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化学与化工学院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南旭莹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szCs w:val="28"/>
          <w:u w:val="single"/>
        </w:rPr>
        <w:t xml:space="preserve">高级实验师 </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szCs w:val="28"/>
          <w:u w:val="single"/>
        </w:rPr>
        <w:t xml:space="preserve"> 应用化学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szCs w:val="28"/>
          <w:u w:val="single"/>
        </w:rPr>
        <w:t xml:space="preserve"> 教学科研并重型副教授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asciiTheme="minorEastAsia" w:hAnsiTheme="minorEastAsia"/>
          <w:sz w:val="28"/>
          <w:szCs w:val="28"/>
          <w:u w:val="single"/>
        </w:rPr>
        <w:t xml:space="preserve"> 18508951856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     2019  年   4  月  11  日</w:t>
      </w:r>
    </w:p>
    <w:p>
      <w:pPr>
        <w:ind w:firstLine="2400" w:firstLineChars="1000"/>
        <w:rPr>
          <w:sz w:val="24"/>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564"/>
        <w:gridCol w:w="424"/>
        <w:gridCol w:w="140"/>
        <w:gridCol w:w="289"/>
        <w:gridCol w:w="567"/>
        <w:gridCol w:w="283"/>
        <w:gridCol w:w="284"/>
        <w:gridCol w:w="708"/>
        <w:gridCol w:w="284"/>
        <w:gridCol w:w="850"/>
        <w:gridCol w:w="21"/>
        <w:gridCol w:w="263"/>
        <w:gridCol w:w="709"/>
        <w:gridCol w:w="425"/>
        <w:gridCol w:w="281"/>
        <w:gridCol w:w="574"/>
        <w:gridCol w:w="137"/>
        <w:gridCol w:w="146"/>
        <w:gridCol w:w="426"/>
        <w:gridCol w:w="285"/>
        <w:gridCol w:w="849"/>
      </w:tblGrid>
      <w:tr>
        <w:tblPrEx>
          <w:tblLayout w:type="fixed"/>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南旭莹</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1973.10</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高校教师</w:t>
            </w:r>
          </w:p>
          <w:p>
            <w:pPr>
              <w:widowControl/>
              <w:jc w:val="center"/>
              <w:rPr>
                <w:rFonts w:ascii="宋体" w:hAnsi="宋体" w:cs="Arial"/>
                <w:color w:val="000000"/>
                <w:kern w:val="0"/>
                <w:szCs w:val="21"/>
              </w:rPr>
            </w:pPr>
            <w:r>
              <w:rPr>
                <w:rFonts w:hint="eastAsia" w:ascii="宋体" w:hAnsi="宋体" w:cs="Arial"/>
                <w:color w:val="000000"/>
                <w:kern w:val="0"/>
                <w:szCs w:val="21"/>
              </w:rPr>
              <w:t>生物科学与生物技术</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浙江理工大学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研究生</w:t>
            </w:r>
          </w:p>
          <w:p>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纺织科学与工程</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海南师范大学化学与化工学院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1996.09</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应用化学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转评</w:t>
            </w:r>
          </w:p>
        </w:tc>
      </w:tr>
      <w:tr>
        <w:tblPrEx>
          <w:tblLayout w:type="fixed"/>
          <w:tblCellMar>
            <w:top w:w="0" w:type="dxa"/>
            <w:left w:w="108" w:type="dxa"/>
            <w:bottom w:w="0" w:type="dxa"/>
            <w:right w:w="108" w:type="dxa"/>
          </w:tblCellMar>
        </w:tblPrEx>
        <w:trPr>
          <w:trHeight w:val="658" w:hRule="atLeast"/>
        </w:trPr>
        <w:tc>
          <w:tcPr>
            <w:tcW w:w="2260"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高级实验师</w:t>
            </w:r>
          </w:p>
          <w:p>
            <w:pPr>
              <w:widowControl/>
              <w:jc w:val="center"/>
              <w:rPr>
                <w:rFonts w:ascii="宋体" w:hAnsi="宋体" w:cs="Arial"/>
                <w:color w:val="000000"/>
                <w:kern w:val="0"/>
                <w:szCs w:val="21"/>
              </w:rPr>
            </w:pPr>
            <w:r>
              <w:rPr>
                <w:rFonts w:ascii="宋体" w:hAnsi="宋体" w:cs="Arial"/>
                <w:color w:val="000000"/>
                <w:kern w:val="0"/>
                <w:szCs w:val="21"/>
              </w:rPr>
              <w:t>2013.01</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ascii="MS Mincho" w:hAnsi="MS Mincho" w:eastAsia="MS Mincho" w:cs="MS Mincho"/>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免试</w:t>
            </w:r>
          </w:p>
        </w:tc>
      </w:tr>
      <w:tr>
        <w:tblPrEx>
          <w:tblLayout w:type="fixed"/>
          <w:tblCellMar>
            <w:top w:w="0" w:type="dxa"/>
            <w:left w:w="108" w:type="dxa"/>
            <w:bottom w:w="0" w:type="dxa"/>
            <w:right w:w="108" w:type="dxa"/>
          </w:tblCellMar>
        </w:tblPrEx>
        <w:trPr>
          <w:trHeight w:val="529"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2013.01</w:t>
            </w:r>
          </w:p>
          <w:p>
            <w:pPr>
              <w:widowControl/>
              <w:jc w:val="center"/>
              <w:rPr>
                <w:rFonts w:ascii="宋体" w:hAnsi="宋体" w:cs="Arial"/>
                <w:color w:val="000000"/>
                <w:kern w:val="0"/>
                <w:szCs w:val="21"/>
              </w:rPr>
            </w:pPr>
            <w:r>
              <w:rPr>
                <w:rFonts w:hint="eastAsia" w:ascii="宋体" w:hAnsi="宋体" w:cs="Arial"/>
                <w:color w:val="000000"/>
                <w:kern w:val="0"/>
                <w:szCs w:val="21"/>
              </w:rPr>
              <w:t>浙江理工</w:t>
            </w:r>
            <w:r>
              <w:rPr>
                <w:rFonts w:ascii="宋体" w:hAnsi="宋体" w:cs="Arial"/>
                <w:color w:val="000000"/>
                <w:kern w:val="0"/>
                <w:szCs w:val="21"/>
              </w:rPr>
              <w:t>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6年 </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高级实验师</w:t>
            </w:r>
          </w:p>
        </w:tc>
      </w:tr>
      <w:tr>
        <w:tblPrEx>
          <w:tblLayout w:type="fixed"/>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6"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应用化学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副教授</w:t>
            </w:r>
          </w:p>
        </w:tc>
      </w:tr>
      <w:tr>
        <w:tblPrEx>
          <w:tblLayout w:type="fixed"/>
          <w:tblCellMar>
            <w:top w:w="0" w:type="dxa"/>
            <w:left w:w="108" w:type="dxa"/>
            <w:bottom w:w="0" w:type="dxa"/>
            <w:right w:w="108" w:type="dxa"/>
          </w:tblCellMar>
        </w:tblPrEx>
        <w:trPr>
          <w:trHeight w:val="259" w:hRule="atLeast"/>
        </w:trPr>
        <w:tc>
          <w:tcPr>
            <w:tcW w:w="2260"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21" w:type="dxa"/>
            <w:gridSpan w:val="19"/>
            <w:tcBorders>
              <w:top w:val="single" w:color="000000" w:sz="4" w:space="0"/>
              <w:left w:val="nil"/>
              <w:bottom w:val="single" w:color="auto" w:sz="4" w:space="0"/>
              <w:right w:val="single" w:color="000000" w:sz="4" w:space="0"/>
            </w:tcBorders>
            <w:vAlign w:val="center"/>
          </w:tcPr>
          <w:p>
            <w:pPr>
              <w:widowControl/>
              <w:jc w:val="left"/>
              <w:rPr>
                <w:rFonts w:ascii="宋体" w:hAnsi="宋体" w:cs="Arial"/>
                <w:color w:val="000000"/>
                <w:kern w:val="0"/>
                <w:szCs w:val="21"/>
              </w:rPr>
            </w:pPr>
            <w:r>
              <w:rPr>
                <w:rFonts w:ascii="宋体" w:hAnsi="宋体" w:cs="Arial"/>
                <w:color w:val="000000"/>
                <w:kern w:val="0"/>
                <w:szCs w:val="21"/>
              </w:rPr>
              <w:t>无</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21" w:type="dxa"/>
            <w:gridSpan w:val="19"/>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w:t>
            </w:r>
          </w:p>
          <w:p>
            <w:pPr>
              <w:widowControl/>
              <w:jc w:val="center"/>
              <w:rPr>
                <w:rFonts w:ascii="宋体" w:hAnsi="宋体" w:cs="Arial"/>
                <w:color w:val="000000"/>
                <w:kern w:val="0"/>
                <w:szCs w:val="21"/>
              </w:rPr>
            </w:pPr>
            <w:r>
              <w:rPr>
                <w:rFonts w:hint="eastAsia" w:ascii="宋体" w:hAnsi="宋体" w:cs="Arial"/>
                <w:color w:val="000000"/>
                <w:kern w:val="0"/>
                <w:szCs w:val="21"/>
              </w:rPr>
              <w:t>形式</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1992.09-1996.07</w:t>
            </w:r>
          </w:p>
        </w:tc>
        <w:tc>
          <w:tcPr>
            <w:tcW w:w="853" w:type="dxa"/>
            <w:gridSpan w:val="3"/>
            <w:tcBorders>
              <w:top w:val="single" w:color="000000" w:sz="4" w:space="0"/>
              <w:left w:val="nil"/>
              <w:bottom w:val="single" w:color="000000" w:sz="4" w:space="0"/>
              <w:right w:val="single" w:color="auto" w:sz="4" w:space="0"/>
            </w:tcBorders>
            <w:vAlign w:val="center"/>
          </w:tcPr>
          <w:p>
            <w:pPr>
              <w:jc w:val="center"/>
            </w:pPr>
            <w:r>
              <w:rPr>
                <w:rFonts w:hint="eastAsia"/>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西北纺织工学院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14:textFill>
                  <w14:solidFill>
                    <w14:schemeClr w14:val="tx1"/>
                  </w14:solidFill>
                </w14:textFill>
              </w:rPr>
              <w:t>纺化系染整工程，本科</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14:textFill>
                  <w14:solidFill>
                    <w14:schemeClr w14:val="tx1"/>
                  </w14:solidFill>
                </w14:textFill>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任晓峰</w:t>
            </w: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2001.09-2004.07</w:t>
            </w:r>
          </w:p>
        </w:tc>
        <w:tc>
          <w:tcPr>
            <w:tcW w:w="853" w:type="dxa"/>
            <w:gridSpan w:val="3"/>
            <w:tcBorders>
              <w:top w:val="single" w:color="000000" w:sz="4" w:space="0"/>
              <w:left w:val="nil"/>
              <w:bottom w:val="single" w:color="000000" w:sz="4" w:space="0"/>
              <w:right w:val="single" w:color="auto" w:sz="4" w:space="0"/>
            </w:tcBorders>
            <w:vAlign w:val="center"/>
          </w:tcPr>
          <w:p>
            <w:pPr>
              <w:jc w:val="center"/>
            </w:pPr>
            <w:r>
              <w:rPr>
                <w:rFonts w:hint="eastAsia"/>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沈阳化工研究院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应用化学，研究生</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温卫东</w:t>
            </w: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2012.09-2016.11</w:t>
            </w: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浙江理工大学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纺织科学与工程，博士</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邵建中</w:t>
            </w: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853"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126"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gridSpan w:val="4"/>
            <w:vAlign w:val="center"/>
          </w:tcPr>
          <w:p>
            <w:pPr>
              <w:jc w:val="center"/>
              <w:rPr>
                <w:sz w:val="24"/>
              </w:rPr>
            </w:pPr>
            <w:r>
              <w:rPr>
                <w:rFonts w:hint="eastAsia"/>
                <w:sz w:val="24"/>
              </w:rPr>
              <w:t>起  止  时  间</w:t>
            </w:r>
          </w:p>
        </w:tc>
        <w:tc>
          <w:tcPr>
            <w:tcW w:w="3265" w:type="dxa"/>
            <w:gridSpan w:val="7"/>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6"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0" w:type="dxa"/>
            <w:gridSpan w:val="4"/>
            <w:vAlign w:val="center"/>
          </w:tcPr>
          <w:p>
            <w:pPr>
              <w:jc w:val="center"/>
              <w:rPr>
                <w:rFonts w:asciiTheme="minorEastAsia" w:hAnsiTheme="minorEastAsia"/>
                <w:szCs w:val="21"/>
              </w:rPr>
            </w:pPr>
            <w:r>
              <w:rPr>
                <w:rFonts w:hint="eastAsia" w:asciiTheme="minorEastAsia" w:hAnsiTheme="minorEastAsia"/>
                <w:szCs w:val="21"/>
              </w:rPr>
              <w:t>1996 年 8月—2001 年 8 月</w:t>
            </w:r>
          </w:p>
        </w:tc>
        <w:tc>
          <w:tcPr>
            <w:tcW w:w="3265" w:type="dxa"/>
            <w:gridSpan w:val="7"/>
            <w:vAlign w:val="center"/>
          </w:tcPr>
          <w:p>
            <w:pPr>
              <w:jc w:val="center"/>
              <w:rPr>
                <w:rFonts w:asciiTheme="minorEastAsia" w:hAnsiTheme="minorEastAsia"/>
                <w:szCs w:val="21"/>
              </w:rPr>
            </w:pPr>
            <w:r>
              <w:rPr>
                <w:rFonts w:hint="eastAsia" w:asciiTheme="minorEastAsia" w:hAnsiTheme="minorEastAsia"/>
                <w:szCs w:val="21"/>
              </w:rPr>
              <w:t>陕西第二印染厂</w:t>
            </w:r>
          </w:p>
        </w:tc>
        <w:tc>
          <w:tcPr>
            <w:tcW w:w="2410" w:type="dxa"/>
            <w:gridSpan w:val="7"/>
            <w:vAlign w:val="center"/>
          </w:tcPr>
          <w:p>
            <w:pPr>
              <w:jc w:val="center"/>
              <w:rPr>
                <w:rFonts w:asciiTheme="minorEastAsia" w:hAnsiTheme="minorEastAsia"/>
                <w:szCs w:val="21"/>
              </w:rPr>
            </w:pPr>
            <w:r>
              <w:rPr>
                <w:rFonts w:hint="eastAsia" w:asciiTheme="minorEastAsia" w:hAnsiTheme="minorEastAsia"/>
                <w:szCs w:val="21"/>
              </w:rPr>
              <w:t>染色车间技术员</w:t>
            </w:r>
          </w:p>
        </w:tc>
        <w:tc>
          <w:tcPr>
            <w:tcW w:w="1706" w:type="dxa"/>
            <w:gridSpan w:val="4"/>
            <w:vAlign w:val="center"/>
          </w:tcPr>
          <w:p>
            <w:pPr>
              <w:jc w:val="center"/>
              <w:rPr>
                <w:rFonts w:asciiTheme="minorEastAsia" w:hAnsiTheme="minorEastAsia"/>
                <w:szCs w:val="21"/>
              </w:rPr>
            </w:pPr>
            <w:r>
              <w:rPr>
                <w:rFonts w:asciiTheme="minorEastAsia" w:hAnsiTheme="minorEastAsia"/>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0" w:type="dxa"/>
            <w:gridSpan w:val="4"/>
            <w:vAlign w:val="center"/>
          </w:tcPr>
          <w:p>
            <w:pPr>
              <w:jc w:val="center"/>
              <w:rPr>
                <w:rFonts w:asciiTheme="minorEastAsia" w:hAnsiTheme="minorEastAsia"/>
                <w:szCs w:val="21"/>
              </w:rPr>
            </w:pPr>
            <w:r>
              <w:rPr>
                <w:rFonts w:hint="eastAsia" w:asciiTheme="minorEastAsia" w:hAnsiTheme="minorEastAsia"/>
                <w:szCs w:val="21"/>
              </w:rPr>
              <w:t xml:space="preserve"> 2004年8月—2006年 9 月</w:t>
            </w:r>
          </w:p>
        </w:tc>
        <w:tc>
          <w:tcPr>
            <w:tcW w:w="3265" w:type="dxa"/>
            <w:gridSpan w:val="7"/>
            <w:vAlign w:val="center"/>
          </w:tcPr>
          <w:p>
            <w:pPr>
              <w:jc w:val="center"/>
              <w:rPr>
                <w:rFonts w:asciiTheme="minorEastAsia" w:hAnsiTheme="minorEastAsia"/>
                <w:szCs w:val="21"/>
              </w:rPr>
            </w:pPr>
            <w:r>
              <w:rPr>
                <w:rFonts w:hint="eastAsia" w:asciiTheme="minorEastAsia" w:hAnsiTheme="minorEastAsia"/>
                <w:szCs w:val="21"/>
              </w:rPr>
              <w:t>沈阳化工研究院</w:t>
            </w:r>
          </w:p>
        </w:tc>
        <w:tc>
          <w:tcPr>
            <w:tcW w:w="2410" w:type="dxa"/>
            <w:gridSpan w:val="7"/>
            <w:vAlign w:val="center"/>
          </w:tcPr>
          <w:p>
            <w:pPr>
              <w:jc w:val="center"/>
              <w:rPr>
                <w:rFonts w:asciiTheme="minorEastAsia" w:hAnsiTheme="minorEastAsia"/>
                <w:szCs w:val="21"/>
              </w:rPr>
            </w:pPr>
            <w:r>
              <w:rPr>
                <w:rFonts w:asciiTheme="minorEastAsia" w:hAnsiTheme="minorEastAsia"/>
                <w:szCs w:val="21"/>
              </w:rPr>
              <w:t>染料应用</w:t>
            </w:r>
          </w:p>
        </w:tc>
        <w:tc>
          <w:tcPr>
            <w:tcW w:w="1706" w:type="dxa"/>
            <w:gridSpan w:val="4"/>
            <w:vAlign w:val="center"/>
          </w:tcPr>
          <w:p>
            <w:pPr>
              <w:jc w:val="center"/>
              <w:rPr>
                <w:rFonts w:asciiTheme="minorEastAsia" w:hAnsiTheme="minorEastAsia"/>
                <w:szCs w:val="21"/>
              </w:rPr>
            </w:pPr>
            <w:r>
              <w:rPr>
                <w:rFonts w:asciiTheme="minorEastAsia" w:hAnsiTheme="minorEastAsia"/>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0" w:type="dxa"/>
            <w:gridSpan w:val="4"/>
            <w:vAlign w:val="center"/>
          </w:tcPr>
          <w:p>
            <w:pPr>
              <w:jc w:val="center"/>
              <w:rPr>
                <w:rFonts w:asciiTheme="minorEastAsia" w:hAnsiTheme="minorEastAsia"/>
                <w:szCs w:val="21"/>
              </w:rPr>
            </w:pPr>
            <w:r>
              <w:rPr>
                <w:rFonts w:hint="eastAsia" w:asciiTheme="minorEastAsia" w:hAnsiTheme="minorEastAsia"/>
                <w:szCs w:val="21"/>
              </w:rPr>
              <w:t>2006年10月— 2012  年12月</w:t>
            </w:r>
          </w:p>
        </w:tc>
        <w:tc>
          <w:tcPr>
            <w:tcW w:w="3265" w:type="dxa"/>
            <w:gridSpan w:val="7"/>
            <w:vAlign w:val="center"/>
          </w:tcPr>
          <w:p>
            <w:pPr>
              <w:jc w:val="center"/>
              <w:rPr>
                <w:rFonts w:asciiTheme="minorEastAsia" w:hAnsiTheme="minorEastAsia"/>
                <w:szCs w:val="21"/>
              </w:rPr>
            </w:pPr>
            <w:r>
              <w:rPr>
                <w:rFonts w:hint="eastAsia" w:asciiTheme="minorEastAsia" w:hAnsiTheme="minorEastAsia"/>
                <w:szCs w:val="21"/>
              </w:rPr>
              <w:t>浙江理工大学生命科学学院</w:t>
            </w:r>
          </w:p>
        </w:tc>
        <w:tc>
          <w:tcPr>
            <w:tcW w:w="2410" w:type="dxa"/>
            <w:gridSpan w:val="7"/>
            <w:vAlign w:val="center"/>
          </w:tcPr>
          <w:p>
            <w:pPr>
              <w:jc w:val="center"/>
              <w:rPr>
                <w:rFonts w:asciiTheme="minorEastAsia" w:hAnsiTheme="minorEastAsia"/>
                <w:szCs w:val="21"/>
              </w:rPr>
            </w:pPr>
            <w:r>
              <w:rPr>
                <w:rFonts w:hint="eastAsia" w:asciiTheme="minorEastAsia" w:hAnsiTheme="minorEastAsia"/>
                <w:szCs w:val="21"/>
              </w:rPr>
              <w:t>实验教学</w:t>
            </w:r>
          </w:p>
        </w:tc>
        <w:tc>
          <w:tcPr>
            <w:tcW w:w="1706" w:type="dxa"/>
            <w:gridSpan w:val="4"/>
            <w:vAlign w:val="center"/>
          </w:tcPr>
          <w:p>
            <w:pPr>
              <w:jc w:val="center"/>
              <w:rPr>
                <w:rFonts w:asciiTheme="minorEastAsia" w:hAnsiTheme="minorEastAsia"/>
                <w:szCs w:val="21"/>
              </w:rPr>
            </w:pPr>
            <w:r>
              <w:rPr>
                <w:rFonts w:asciiTheme="minorEastAsia" w:hAnsiTheme="minorEastAsia"/>
                <w:szCs w:val="21"/>
              </w:rPr>
              <w:t>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0" w:type="dxa"/>
            <w:gridSpan w:val="4"/>
            <w:vAlign w:val="center"/>
          </w:tcPr>
          <w:p>
            <w:pPr>
              <w:jc w:val="center"/>
              <w:rPr>
                <w:rFonts w:asciiTheme="minorEastAsia" w:hAnsiTheme="minorEastAsia"/>
                <w:szCs w:val="21"/>
              </w:rPr>
            </w:pPr>
            <w:r>
              <w:rPr>
                <w:rFonts w:hint="eastAsia" w:asciiTheme="minorEastAsia" w:hAnsiTheme="minorEastAsia"/>
                <w:szCs w:val="21"/>
              </w:rPr>
              <w:t xml:space="preserve"> 2013年1月—2017年 6月</w:t>
            </w:r>
          </w:p>
        </w:tc>
        <w:tc>
          <w:tcPr>
            <w:tcW w:w="3265" w:type="dxa"/>
            <w:gridSpan w:val="7"/>
            <w:vAlign w:val="center"/>
          </w:tcPr>
          <w:p>
            <w:pPr>
              <w:jc w:val="center"/>
              <w:rPr>
                <w:rFonts w:asciiTheme="minorEastAsia" w:hAnsiTheme="minorEastAsia"/>
                <w:szCs w:val="21"/>
              </w:rPr>
            </w:pPr>
            <w:r>
              <w:rPr>
                <w:rFonts w:hint="eastAsia" w:asciiTheme="minorEastAsia" w:hAnsiTheme="minorEastAsia"/>
                <w:szCs w:val="21"/>
              </w:rPr>
              <w:t>浙江理工大学生命科学学院</w:t>
            </w:r>
          </w:p>
        </w:tc>
        <w:tc>
          <w:tcPr>
            <w:tcW w:w="2410" w:type="dxa"/>
            <w:gridSpan w:val="7"/>
            <w:vAlign w:val="center"/>
          </w:tcPr>
          <w:p>
            <w:pPr>
              <w:jc w:val="center"/>
              <w:rPr>
                <w:rFonts w:asciiTheme="minorEastAsia" w:hAnsiTheme="minorEastAsia"/>
                <w:szCs w:val="21"/>
              </w:rPr>
            </w:pPr>
            <w:r>
              <w:rPr>
                <w:rFonts w:hint="eastAsia" w:asciiTheme="minorEastAsia" w:hAnsiTheme="minorEastAsia"/>
                <w:szCs w:val="21"/>
              </w:rPr>
              <w:t>实验教学</w:t>
            </w:r>
          </w:p>
        </w:tc>
        <w:tc>
          <w:tcPr>
            <w:tcW w:w="1706" w:type="dxa"/>
            <w:gridSpan w:val="4"/>
            <w:vAlign w:val="center"/>
          </w:tcPr>
          <w:p>
            <w:pPr>
              <w:jc w:val="center"/>
              <w:rPr>
                <w:rFonts w:asciiTheme="minorEastAsia" w:hAnsiTheme="minorEastAsia"/>
                <w:szCs w:val="21"/>
              </w:rPr>
            </w:pPr>
            <w:r>
              <w:rPr>
                <w:rFonts w:asciiTheme="minorEastAsia" w:hAnsiTheme="minorEastAsia"/>
                <w:szCs w:val="21"/>
              </w:rPr>
              <w:t>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0" w:type="dxa"/>
            <w:gridSpan w:val="4"/>
            <w:vAlign w:val="center"/>
          </w:tcPr>
          <w:p>
            <w:pPr>
              <w:jc w:val="center"/>
              <w:rPr>
                <w:rFonts w:asciiTheme="minorEastAsia" w:hAnsiTheme="minorEastAsia"/>
                <w:szCs w:val="21"/>
              </w:rPr>
            </w:pPr>
            <w:r>
              <w:rPr>
                <w:rFonts w:hint="eastAsia" w:asciiTheme="minorEastAsia" w:hAnsiTheme="minorEastAsia"/>
                <w:szCs w:val="21"/>
              </w:rPr>
              <w:t>2017年7月—至今</w:t>
            </w:r>
          </w:p>
        </w:tc>
        <w:tc>
          <w:tcPr>
            <w:tcW w:w="3265" w:type="dxa"/>
            <w:gridSpan w:val="7"/>
            <w:vAlign w:val="center"/>
          </w:tcPr>
          <w:p>
            <w:pPr>
              <w:jc w:val="center"/>
              <w:rPr>
                <w:rFonts w:asciiTheme="minorEastAsia" w:hAnsiTheme="minorEastAsia"/>
                <w:szCs w:val="21"/>
              </w:rPr>
            </w:pPr>
            <w:r>
              <w:rPr>
                <w:rFonts w:asciiTheme="minorEastAsia" w:hAnsiTheme="minorEastAsia"/>
                <w:szCs w:val="21"/>
              </w:rPr>
              <w:t>海南师范大学化学与化工学院</w:t>
            </w:r>
          </w:p>
        </w:tc>
        <w:tc>
          <w:tcPr>
            <w:tcW w:w="2410" w:type="dxa"/>
            <w:gridSpan w:val="7"/>
            <w:vAlign w:val="center"/>
          </w:tcPr>
          <w:p>
            <w:pPr>
              <w:jc w:val="center"/>
              <w:rPr>
                <w:rFonts w:asciiTheme="minorEastAsia" w:hAnsiTheme="minorEastAsia"/>
                <w:szCs w:val="21"/>
              </w:rPr>
            </w:pPr>
            <w:r>
              <w:rPr>
                <w:rFonts w:hint="eastAsia" w:asciiTheme="minorEastAsia" w:hAnsiTheme="minorEastAsia"/>
                <w:szCs w:val="21"/>
              </w:rPr>
              <w:t>专任教师</w:t>
            </w:r>
          </w:p>
        </w:tc>
        <w:tc>
          <w:tcPr>
            <w:tcW w:w="1706" w:type="dxa"/>
            <w:gridSpan w:val="4"/>
            <w:vAlign w:val="center"/>
          </w:tcPr>
          <w:p>
            <w:pPr>
              <w:jc w:val="center"/>
              <w:rPr>
                <w:rFonts w:asciiTheme="minorEastAsia" w:hAnsiTheme="minorEastAsia"/>
                <w:szCs w:val="21"/>
              </w:rPr>
            </w:pPr>
            <w:r>
              <w:rPr>
                <w:rFonts w:asciiTheme="minorEastAsia" w:hAnsiTheme="minorEastAsia"/>
                <w:szCs w:val="21"/>
              </w:rPr>
              <w:t>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0" w:type="dxa"/>
            <w:gridSpan w:val="4"/>
            <w:vAlign w:val="center"/>
          </w:tcPr>
          <w:p>
            <w:pPr>
              <w:jc w:val="center"/>
              <w:rPr>
                <w:sz w:val="18"/>
              </w:rPr>
            </w:pPr>
            <w:r>
              <w:rPr>
                <w:rFonts w:hint="eastAsia"/>
                <w:szCs w:val="21"/>
              </w:rPr>
              <w:t xml:space="preserve"> 年   月—   年   月</w:t>
            </w:r>
          </w:p>
        </w:tc>
        <w:tc>
          <w:tcPr>
            <w:tcW w:w="3265" w:type="dxa"/>
            <w:gridSpan w:val="7"/>
            <w:vAlign w:val="center"/>
          </w:tcPr>
          <w:p>
            <w:pPr>
              <w:jc w:val="center"/>
              <w:rPr>
                <w:sz w:val="18"/>
              </w:rPr>
            </w:pPr>
          </w:p>
        </w:tc>
        <w:tc>
          <w:tcPr>
            <w:tcW w:w="2410" w:type="dxa"/>
            <w:gridSpan w:val="7"/>
            <w:vAlign w:val="center"/>
          </w:tcPr>
          <w:p>
            <w:pPr>
              <w:jc w:val="center"/>
              <w:rPr>
                <w:sz w:val="18"/>
              </w:rPr>
            </w:pPr>
          </w:p>
        </w:tc>
        <w:tc>
          <w:tcPr>
            <w:tcW w:w="1706" w:type="dxa"/>
            <w:gridSpan w:val="4"/>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0" w:type="dxa"/>
            <w:gridSpan w:val="4"/>
            <w:vAlign w:val="center"/>
          </w:tcPr>
          <w:p>
            <w:pPr>
              <w:jc w:val="center"/>
              <w:rPr>
                <w:szCs w:val="21"/>
              </w:rPr>
            </w:pPr>
            <w:r>
              <w:rPr>
                <w:rFonts w:hint="eastAsia"/>
                <w:szCs w:val="21"/>
              </w:rPr>
              <w:t xml:space="preserve"> 年   月—   年   月</w:t>
            </w:r>
          </w:p>
        </w:tc>
        <w:tc>
          <w:tcPr>
            <w:tcW w:w="3265" w:type="dxa"/>
            <w:gridSpan w:val="7"/>
          </w:tcPr>
          <w:p>
            <w:pPr>
              <w:rPr>
                <w:sz w:val="18"/>
              </w:rPr>
            </w:pPr>
          </w:p>
        </w:tc>
        <w:tc>
          <w:tcPr>
            <w:tcW w:w="2410" w:type="dxa"/>
            <w:gridSpan w:val="7"/>
          </w:tcPr>
          <w:p>
            <w:pPr>
              <w:rPr>
                <w:sz w:val="18"/>
              </w:rPr>
            </w:pPr>
          </w:p>
        </w:tc>
        <w:tc>
          <w:tcPr>
            <w:tcW w:w="1706"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0" w:type="dxa"/>
            <w:gridSpan w:val="4"/>
            <w:vAlign w:val="center"/>
          </w:tcPr>
          <w:p>
            <w:pPr>
              <w:jc w:val="center"/>
              <w:rPr>
                <w:sz w:val="18"/>
              </w:rPr>
            </w:pPr>
            <w:r>
              <w:rPr>
                <w:rFonts w:hint="eastAsia"/>
                <w:szCs w:val="21"/>
              </w:rPr>
              <w:t xml:space="preserve"> 年   月—   年   月</w:t>
            </w:r>
          </w:p>
        </w:tc>
        <w:tc>
          <w:tcPr>
            <w:tcW w:w="3265" w:type="dxa"/>
            <w:gridSpan w:val="7"/>
          </w:tcPr>
          <w:p>
            <w:pPr>
              <w:rPr>
                <w:sz w:val="18"/>
              </w:rPr>
            </w:pPr>
          </w:p>
        </w:tc>
        <w:tc>
          <w:tcPr>
            <w:tcW w:w="2410" w:type="dxa"/>
            <w:gridSpan w:val="7"/>
          </w:tcPr>
          <w:p>
            <w:pPr>
              <w:rPr>
                <w:sz w:val="18"/>
              </w:rPr>
            </w:pPr>
          </w:p>
        </w:tc>
        <w:tc>
          <w:tcPr>
            <w:tcW w:w="1706"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0" w:type="dxa"/>
            <w:gridSpan w:val="4"/>
            <w:vAlign w:val="center"/>
          </w:tcPr>
          <w:p>
            <w:pPr>
              <w:jc w:val="center"/>
              <w:rPr>
                <w:sz w:val="18"/>
              </w:rPr>
            </w:pPr>
            <w:r>
              <w:rPr>
                <w:rFonts w:hint="eastAsia"/>
                <w:szCs w:val="21"/>
              </w:rPr>
              <w:t xml:space="preserve"> 年   月—   年   月</w:t>
            </w:r>
          </w:p>
        </w:tc>
        <w:tc>
          <w:tcPr>
            <w:tcW w:w="3265" w:type="dxa"/>
            <w:gridSpan w:val="7"/>
          </w:tcPr>
          <w:p>
            <w:pPr>
              <w:rPr>
                <w:sz w:val="18"/>
              </w:rPr>
            </w:pPr>
          </w:p>
        </w:tc>
        <w:tc>
          <w:tcPr>
            <w:tcW w:w="2410" w:type="dxa"/>
            <w:gridSpan w:val="7"/>
          </w:tcPr>
          <w:p>
            <w:pPr>
              <w:rPr>
                <w:sz w:val="18"/>
              </w:rPr>
            </w:pPr>
          </w:p>
        </w:tc>
        <w:tc>
          <w:tcPr>
            <w:tcW w:w="1706"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spacing w:line="360" w:lineRule="auto"/>
              <w:ind w:firstLine="420" w:firstLineChars="200"/>
              <w:jc w:val="left"/>
              <w:rPr>
                <w:rFonts w:cs="Arial" w:asciiTheme="minorEastAsia" w:hAnsiTheme="minorEastAsia"/>
                <w:color w:val="000000"/>
                <w:kern w:val="0"/>
                <w:szCs w:val="21"/>
              </w:rPr>
            </w:pPr>
          </w:p>
          <w:p>
            <w:pPr>
              <w:widowControl/>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rPr>
              <w:t>拥护中国共产党的领导，热爱社会主义祖国，遵守国家法律法规，热爱教育事业，贯彻国家的教育方针和政策；团结协作，服从领导安排，积极参加集体活动和学科建设，恪尽职守，以学生为本，教风端正，为人师表，具有良好的职业道德和敬业精神；治学严谨，诚实守信，无违反师德师风规范行为，无学术不良行为。</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2017年</w:t>
            </w:r>
            <w:r>
              <w:rPr>
                <w:rFonts w:hint="eastAsia" w:ascii="宋体" w:hAnsi="宋体" w:cs="Arial"/>
                <w:color w:val="000000"/>
                <w:kern w:val="0"/>
                <w:szCs w:val="21"/>
              </w:rPr>
              <w:t xml:space="preserve"> 合格；2018年 合格</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425"/>
        <w:gridCol w:w="283"/>
        <w:gridCol w:w="2410"/>
        <w:gridCol w:w="2835"/>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近1年来，承担全日期本科生</w:t>
            </w:r>
            <w:r>
              <w:rPr>
                <w:rFonts w:hint="eastAsia" w:asciiTheme="minorEastAsia" w:hAnsiTheme="minorEastAsia"/>
                <w:szCs w:val="21"/>
                <w:u w:val="single"/>
              </w:rPr>
              <w:t xml:space="preserve"> 3 </w:t>
            </w:r>
            <w:r>
              <w:rPr>
                <w:rFonts w:hint="eastAsia" w:asciiTheme="minorEastAsia" w:hAnsiTheme="minorEastAsia"/>
                <w:szCs w:val="21"/>
              </w:rPr>
              <w:t>门课程的讲授，其中</w:t>
            </w:r>
            <w:r>
              <w:rPr>
                <w:rFonts w:hint="eastAsia" w:asciiTheme="minorEastAsia" w:hAnsiTheme="minorEastAsia"/>
                <w:szCs w:val="21"/>
                <w:u w:val="single"/>
              </w:rPr>
              <w:t xml:space="preserve"> 2 </w:t>
            </w:r>
            <w:r>
              <w:rPr>
                <w:rFonts w:hint="eastAsia" w:asciiTheme="minorEastAsia" w:hAnsiTheme="minorEastAsia"/>
                <w:szCs w:val="21"/>
              </w:rPr>
              <w:t>门为必修课；总计课堂教学授课时数为</w:t>
            </w:r>
            <w:r>
              <w:rPr>
                <w:rFonts w:hint="eastAsia" w:asciiTheme="minorEastAsia" w:hAnsiTheme="minorEastAsia"/>
                <w:szCs w:val="21"/>
                <w:u w:val="single"/>
              </w:rPr>
              <w:t xml:space="preserve">  225   </w:t>
            </w:r>
            <w:r>
              <w:rPr>
                <w:rFonts w:hint="eastAsia" w:asciiTheme="minorEastAsia" w:hAnsiTheme="minorEastAsia"/>
                <w:szCs w:val="21"/>
              </w:rPr>
              <w:t>学时，年平均课堂授课</w:t>
            </w:r>
            <w:r>
              <w:rPr>
                <w:rFonts w:hint="eastAsia" w:asciiTheme="minorEastAsia" w:hAnsiTheme="minorEastAsia"/>
                <w:szCs w:val="21"/>
                <w:u w:val="single"/>
              </w:rPr>
              <w:t xml:space="preserve">  225  </w:t>
            </w:r>
            <w:r>
              <w:rPr>
                <w:rFonts w:hint="eastAsia" w:asciiTheme="minorEastAsia" w:hAnsiTheme="minorEastAsia"/>
                <w:szCs w:val="21"/>
              </w:rPr>
              <w:t>学时，课堂教学质量测评“优秀”的次数达</w:t>
            </w:r>
            <w:r>
              <w:rPr>
                <w:rFonts w:hint="eastAsia" w:asciiTheme="minorEastAsia" w:hAnsiTheme="minorEastAsia"/>
                <w:szCs w:val="21"/>
                <w:u w:val="single"/>
              </w:rPr>
              <w:t xml:space="preserve"> 100   </w:t>
            </w:r>
            <w:r>
              <w:rPr>
                <w:rFonts w:hint="eastAsia" w:asciiTheme="minorEastAsia" w:hAnsiTheme="minorEastAsia"/>
                <w:szCs w:val="21"/>
              </w:rPr>
              <w:t>%。</w:t>
            </w:r>
          </w:p>
          <w:p>
            <w:pPr>
              <w:spacing w:line="300" w:lineRule="exact"/>
              <w:jc w:val="left"/>
              <w:rPr>
                <w:rFonts w:ascii="宋体" w:hAnsi="宋体" w:cs="Arial"/>
                <w:color w:val="000000"/>
                <w:kern w:val="0"/>
                <w:szCs w:val="21"/>
              </w:rPr>
            </w:pPr>
            <w:r>
              <w:rPr>
                <w:rFonts w:cs="Arial" w:asciiTheme="minorEastAsia" w:hAnsiTheme="minorEastAsia"/>
                <w:color w:val="000000"/>
                <w:kern w:val="0"/>
                <w:szCs w:val="21"/>
              </w:rPr>
              <w:fldChar w:fldCharType="begin"/>
            </w:r>
            <w:r>
              <w:rPr>
                <w:rFonts w:cs="Arial" w:asciiTheme="minorEastAsia" w:hAnsiTheme="minorEastAsia"/>
                <w:color w:val="000000"/>
                <w:kern w:val="0"/>
                <w:szCs w:val="21"/>
              </w:rPr>
              <w:instrText xml:space="preserve"> </w:instrText>
            </w:r>
            <w:r>
              <w:rPr>
                <w:rFonts w:hint="eastAsia" w:cs="Arial" w:asciiTheme="minorEastAsia" w:hAnsiTheme="minorEastAsia"/>
                <w:color w:val="000000"/>
                <w:kern w:val="0"/>
                <w:szCs w:val="21"/>
              </w:rPr>
              <w:instrText xml:space="preserve">= 2 \* GB3</w:instrText>
            </w:r>
            <w:r>
              <w:rPr>
                <w:rFonts w:cs="Arial" w:asciiTheme="minorEastAsia" w:hAnsiTheme="minorEastAsia"/>
                <w:color w:val="000000"/>
                <w:kern w:val="0"/>
                <w:szCs w:val="21"/>
              </w:rPr>
              <w:instrText xml:space="preserve"> </w:instrText>
            </w:r>
            <w:r>
              <w:rPr>
                <w:rFonts w:cs="Arial" w:asciiTheme="minorEastAsia" w:hAnsiTheme="minorEastAsia"/>
                <w:color w:val="000000"/>
                <w:kern w:val="0"/>
                <w:szCs w:val="21"/>
              </w:rPr>
              <w:fldChar w:fldCharType="separate"/>
            </w:r>
            <w:r>
              <w:rPr>
                <w:rFonts w:hint="eastAsia" w:cs="Arial" w:asciiTheme="minorEastAsia" w:hAnsiTheme="minorEastAsia"/>
                <w:color w:val="000000"/>
                <w:kern w:val="0"/>
                <w:szCs w:val="21"/>
              </w:rPr>
              <w:t>②</w:t>
            </w:r>
            <w:r>
              <w:rPr>
                <w:rFonts w:cs="Arial" w:asciiTheme="minorEastAsia" w:hAnsiTheme="minorEastAsia"/>
                <w:color w:val="000000"/>
                <w:kern w:val="0"/>
                <w:szCs w:val="21"/>
              </w:rPr>
              <w:fldChar w:fldCharType="end"/>
            </w:r>
            <w:r>
              <w:rPr>
                <w:rFonts w:hint="eastAsia" w:cs="Arial" w:asciiTheme="minorEastAsia" w:hAnsiTheme="minorEastAsia"/>
                <w:color w:val="000000"/>
                <w:kern w:val="0"/>
                <w:szCs w:val="21"/>
              </w:rPr>
              <w:t>承担了2014届本科生毕业实习的论文指导工作。</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cs="Arial" w:asciiTheme="minorEastAsia" w:hAnsiTheme="minorEastAsia"/>
                <w:color w:val="000000"/>
                <w:kern w:val="0"/>
                <w:szCs w:val="21"/>
              </w:rPr>
            </w:pPr>
            <w:r>
              <w:rPr>
                <w:rFonts w:hint="eastAsia" w:cs="Arial" w:asciiTheme="minorEastAsia" w:hAnsiTheme="minorEastAsia"/>
                <w:color w:val="000000"/>
                <w:kern w:val="0"/>
                <w:szCs w:val="21"/>
              </w:rPr>
              <w:t>在省级学术期刊上发表教改论文1篇。</w:t>
            </w:r>
          </w:p>
        </w:tc>
      </w:tr>
      <w:tr>
        <w:tblPrEx>
          <w:tblLayout w:type="fixed"/>
          <w:tblCellMar>
            <w:top w:w="0" w:type="dxa"/>
            <w:left w:w="108" w:type="dxa"/>
            <w:bottom w:w="0" w:type="dxa"/>
            <w:right w:w="108" w:type="dxa"/>
          </w:tblCellMar>
        </w:tblPrEx>
        <w:trPr>
          <w:trHeight w:val="345" w:hRule="atLeast"/>
        </w:trPr>
        <w:tc>
          <w:tcPr>
            <w:tcW w:w="978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trHeight w:val="563" w:hRule="atLeast"/>
        </w:trPr>
        <w:tc>
          <w:tcPr>
            <w:tcW w:w="1985" w:type="dxa"/>
            <w:gridSpan w:val="2"/>
            <w:tcBorders>
              <w:top w:val="single" w:color="auto" w:sz="4" w:space="0"/>
              <w:left w:val="single" w:color="auto" w:sz="4" w:space="0"/>
              <w:right w:val="single" w:color="auto" w:sz="4" w:space="0"/>
            </w:tcBorders>
            <w:vAlign w:val="center"/>
          </w:tcPr>
          <w:p>
            <w:pPr>
              <w:widowControl/>
              <w:jc w:val="center"/>
              <w:rPr>
                <w:rFonts w:cs="Arial" w:asciiTheme="minorEastAsia" w:hAnsiTheme="minorEastAsia"/>
                <w:color w:val="000000"/>
                <w:kern w:val="0"/>
                <w:szCs w:val="21"/>
              </w:rPr>
            </w:pPr>
            <w:r>
              <w:rPr>
                <w:rFonts w:hint="eastAsia" w:asciiTheme="minorEastAsia" w:hAnsiTheme="minorEastAsia"/>
                <w:szCs w:val="21"/>
              </w:rPr>
              <w:t>学年、学期</w:t>
            </w:r>
          </w:p>
        </w:tc>
        <w:tc>
          <w:tcPr>
            <w:tcW w:w="2693" w:type="dxa"/>
            <w:gridSpan w:val="2"/>
            <w:tcBorders>
              <w:top w:val="single" w:color="auto" w:sz="4" w:space="0"/>
              <w:left w:val="single" w:color="auto" w:sz="4" w:space="0"/>
              <w:right w:val="single" w:color="000000" w:sz="4" w:space="0"/>
            </w:tcBorders>
            <w:vAlign w:val="center"/>
          </w:tcPr>
          <w:p>
            <w:pPr>
              <w:widowControl/>
              <w:jc w:val="center"/>
              <w:rPr>
                <w:rFonts w:cs="Arial" w:asciiTheme="minorEastAsia" w:hAnsiTheme="minorEastAsia"/>
                <w:color w:val="000000"/>
                <w:kern w:val="0"/>
                <w:szCs w:val="21"/>
              </w:rPr>
            </w:pPr>
            <w:r>
              <w:rPr>
                <w:rFonts w:hint="eastAsia" w:asciiTheme="minorEastAsia" w:hAnsiTheme="minorEastAsia"/>
                <w:szCs w:val="21"/>
              </w:rPr>
              <w:t>课程名称</w:t>
            </w:r>
          </w:p>
        </w:tc>
        <w:tc>
          <w:tcPr>
            <w:tcW w:w="2835" w:type="dxa"/>
            <w:tcBorders>
              <w:top w:val="single" w:color="auto" w:sz="4" w:space="0"/>
              <w:left w:val="nil"/>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化工制图</w:t>
            </w:r>
          </w:p>
        </w:tc>
        <w:tc>
          <w:tcPr>
            <w:tcW w:w="28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2016级应用化学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pacing w:val="-24"/>
                <w:szCs w:val="21"/>
              </w:rPr>
            </w:pPr>
            <w:r>
              <w:rPr>
                <w:rFonts w:asciiTheme="minorEastAsia" w:hAnsiTheme="minorEastAsia"/>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基础化学实验</w:t>
            </w:r>
          </w:p>
        </w:tc>
        <w:tc>
          <w:tcPr>
            <w:tcW w:w="28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2017级地化生1、4班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asciiTheme="minorEastAsia" w:hAnsiTheme="minorEastAsia"/>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2017-2018（一）</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化工制图CAD课程设计</w:t>
            </w:r>
          </w:p>
        </w:tc>
        <w:tc>
          <w:tcPr>
            <w:tcW w:w="28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2016级应用化学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asciiTheme="minorEastAsia" w:hAnsiTheme="minor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2017-2018（二）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化工制图</w:t>
            </w:r>
          </w:p>
        </w:tc>
        <w:tc>
          <w:tcPr>
            <w:tcW w:w="28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2015级应用化学班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asciiTheme="minorEastAsia" w:hAnsiTheme="minorEastAsia"/>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2017-2018（二）</w:t>
            </w: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基础化学实验</w:t>
            </w:r>
          </w:p>
        </w:tc>
        <w:tc>
          <w:tcPr>
            <w:tcW w:w="28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2017级地化生8、9班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asciiTheme="minorEastAsia" w:hAnsiTheme="minorEastAsia"/>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6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835"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vAlign w:val="center"/>
          </w:tcPr>
          <w:p>
            <w:pPr>
              <w:jc w:val="center"/>
            </w:pPr>
          </w:p>
          <w:p>
            <w:pPr>
              <w:jc w:val="center"/>
            </w:pPr>
            <w:r>
              <w:rPr>
                <w:rFonts w:hint="eastAsia"/>
              </w:rPr>
              <w:t>担任过1届本科室毕业论文指导工作</w:t>
            </w:r>
          </w:p>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vAlign w:val="center"/>
          </w:tcPr>
          <w:p>
            <w:pPr>
              <w:jc w:val="center"/>
            </w:pPr>
            <w:r>
              <w:rPr>
                <w:rFonts w:hint="eastAsia"/>
              </w:rPr>
              <w:t>在省级学术期刊上发表教改论文1篇</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1085"/>
        <w:gridCol w:w="145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①主持海南省高等学校科学研究项目一项（</w:t>
            </w:r>
            <w:r>
              <w:rPr>
                <w:rFonts w:ascii="宋体" w:hAnsi="宋体" w:cs="Arial"/>
                <w:color w:val="000000"/>
                <w:kern w:val="0"/>
                <w:szCs w:val="21"/>
              </w:rPr>
              <w:t>Hnky2018-30）</w:t>
            </w:r>
            <w:r>
              <w:rPr>
                <w:rFonts w:hint="eastAsia" w:ascii="宋体" w:hAnsi="宋体" w:cs="Arial"/>
                <w:color w:val="000000"/>
                <w:kern w:val="0"/>
                <w:szCs w:val="21"/>
              </w:rPr>
              <w:t>，主持海南省自然科学基金一项（</w:t>
            </w:r>
            <w:r>
              <w:rPr>
                <w:rFonts w:ascii="宋体" w:hAnsi="宋体" w:cs="Arial"/>
                <w:color w:val="000000"/>
                <w:kern w:val="0"/>
                <w:szCs w:val="21"/>
              </w:rPr>
              <w:t>219MS042）</w:t>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t>②A类第一作者发表1篇；B类第一作者4篇。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④授权国家专利一项</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1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1085" w:type="dxa"/>
            <w:vAlign w:val="center"/>
          </w:tcPr>
          <w:p>
            <w:r>
              <w:rPr>
                <w:rFonts w:hint="eastAsia"/>
              </w:rPr>
              <w:t>批准号</w:t>
            </w:r>
          </w:p>
        </w:tc>
        <w:tc>
          <w:tcPr>
            <w:tcW w:w="145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asciiTheme="minorEastAsia" w:hAnsiTheme="minorEastAsia"/>
              </w:rPr>
            </w:pPr>
            <w:r>
              <w:rPr>
                <w:rFonts w:asciiTheme="minorEastAsia" w:hAnsiTheme="minorEastAsia"/>
              </w:rPr>
              <w:t>1</w:t>
            </w:r>
          </w:p>
          <w:p>
            <w:pPr>
              <w:jc w:val="center"/>
              <w:rPr>
                <w:rFonts w:asciiTheme="minorEastAsia" w:hAnsiTheme="minorEastAsia"/>
              </w:rPr>
            </w:pPr>
          </w:p>
        </w:tc>
        <w:tc>
          <w:tcPr>
            <w:tcW w:w="3584" w:type="dxa"/>
            <w:gridSpan w:val="3"/>
            <w:vAlign w:val="center"/>
          </w:tcPr>
          <w:p>
            <w:pPr>
              <w:jc w:val="center"/>
              <w:rPr>
                <w:rFonts w:asciiTheme="minorEastAsia" w:hAnsiTheme="minorEastAsia"/>
              </w:rPr>
            </w:pPr>
            <w:r>
              <w:rPr>
                <w:rFonts w:hint="eastAsia" w:asciiTheme="minorEastAsia" w:hAnsiTheme="minorEastAsia"/>
              </w:rPr>
              <w:t>丝素肽在医用水凝胶光聚合制备中光引发性能的构效关系及与抗氧化性的相关性研究</w:t>
            </w:r>
          </w:p>
        </w:tc>
        <w:tc>
          <w:tcPr>
            <w:tcW w:w="1085" w:type="dxa"/>
            <w:vAlign w:val="center"/>
          </w:tcPr>
          <w:p>
            <w:pPr>
              <w:jc w:val="center"/>
              <w:rPr>
                <w:rFonts w:asciiTheme="minorEastAsia" w:hAnsiTheme="minorEastAsia"/>
              </w:rPr>
            </w:pPr>
            <w:r>
              <w:rPr>
                <w:rFonts w:asciiTheme="minorEastAsia" w:hAnsiTheme="minorEastAsia"/>
              </w:rPr>
              <w:t>Hnky2018-30</w:t>
            </w:r>
          </w:p>
        </w:tc>
        <w:tc>
          <w:tcPr>
            <w:tcW w:w="1454" w:type="dxa"/>
            <w:vAlign w:val="center"/>
          </w:tcPr>
          <w:p>
            <w:pPr>
              <w:jc w:val="center"/>
              <w:rPr>
                <w:rFonts w:asciiTheme="minorEastAsia" w:hAnsiTheme="minorEastAsia"/>
              </w:rPr>
            </w:pPr>
            <w:r>
              <w:rPr>
                <w:rFonts w:asciiTheme="minorEastAsia" w:hAnsiTheme="minorEastAsia"/>
              </w:rPr>
              <w:t>省科技厅</w:t>
            </w:r>
          </w:p>
        </w:tc>
        <w:tc>
          <w:tcPr>
            <w:tcW w:w="722" w:type="dxa"/>
            <w:vAlign w:val="center"/>
          </w:tcPr>
          <w:p>
            <w:pPr>
              <w:jc w:val="center"/>
              <w:rPr>
                <w:rFonts w:asciiTheme="minorEastAsia" w:hAnsiTheme="minorEastAsia"/>
              </w:rPr>
            </w:pPr>
            <w:r>
              <w:rPr>
                <w:rFonts w:asciiTheme="minorEastAsia" w:hAnsiTheme="minorEastAsia"/>
              </w:rPr>
              <w:t>2019</w:t>
            </w:r>
          </w:p>
        </w:tc>
        <w:tc>
          <w:tcPr>
            <w:tcW w:w="1064" w:type="dxa"/>
            <w:vAlign w:val="center"/>
          </w:tcPr>
          <w:p>
            <w:pPr>
              <w:jc w:val="center"/>
              <w:rPr>
                <w:rFonts w:asciiTheme="minorEastAsia" w:hAnsiTheme="minorEastAsia"/>
              </w:rPr>
            </w:pPr>
            <w:r>
              <w:rPr>
                <w:rFonts w:asciiTheme="minorEastAsia" w:hAnsiTheme="minorEastAsia"/>
              </w:rPr>
              <w:t>5</w:t>
            </w:r>
          </w:p>
        </w:tc>
        <w:tc>
          <w:tcPr>
            <w:tcW w:w="1296" w:type="dxa"/>
            <w:vAlign w:val="center"/>
          </w:tcPr>
          <w:p>
            <w:pPr>
              <w:jc w:val="center"/>
              <w:rPr>
                <w:rFonts w:asciiTheme="minorEastAsia" w:hAnsiTheme="minorEastAsia"/>
              </w:rPr>
            </w:pPr>
            <w:r>
              <w:rPr>
                <w:rFonts w:asciiTheme="minorEastAsia" w:hAnsiTheme="minor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asciiTheme="minorEastAsia" w:hAnsiTheme="minorEastAsia"/>
              </w:rPr>
            </w:pPr>
            <w:r>
              <w:rPr>
                <w:rFonts w:asciiTheme="minorEastAsia" w:hAnsiTheme="minorEastAsia"/>
              </w:rPr>
              <w:t>2</w:t>
            </w:r>
          </w:p>
        </w:tc>
        <w:tc>
          <w:tcPr>
            <w:tcW w:w="3584" w:type="dxa"/>
            <w:gridSpan w:val="3"/>
            <w:vAlign w:val="center"/>
          </w:tcPr>
          <w:p>
            <w:pPr>
              <w:jc w:val="center"/>
              <w:rPr>
                <w:rFonts w:asciiTheme="minorEastAsia" w:hAnsiTheme="minorEastAsia"/>
              </w:rPr>
            </w:pPr>
            <w:r>
              <w:rPr>
                <w:rFonts w:hint="eastAsia" w:asciiTheme="minorEastAsia" w:hAnsiTheme="minorEastAsia"/>
              </w:rPr>
              <w:t>丝素肽抗氧化活性和自由基光聚合助引发功能的构效关系及其相关性</w:t>
            </w:r>
          </w:p>
        </w:tc>
        <w:tc>
          <w:tcPr>
            <w:tcW w:w="1085" w:type="dxa"/>
            <w:vAlign w:val="center"/>
          </w:tcPr>
          <w:p>
            <w:pPr>
              <w:jc w:val="center"/>
              <w:rPr>
                <w:rFonts w:asciiTheme="minorEastAsia" w:hAnsiTheme="minorEastAsia"/>
              </w:rPr>
            </w:pPr>
            <w:r>
              <w:rPr>
                <w:rFonts w:asciiTheme="minorEastAsia" w:hAnsiTheme="minorEastAsia"/>
              </w:rPr>
              <w:t>219MS042</w:t>
            </w:r>
          </w:p>
        </w:tc>
        <w:tc>
          <w:tcPr>
            <w:tcW w:w="1454" w:type="dxa"/>
            <w:vAlign w:val="center"/>
          </w:tcPr>
          <w:p>
            <w:pPr>
              <w:jc w:val="center"/>
              <w:rPr>
                <w:rFonts w:asciiTheme="minorEastAsia" w:hAnsiTheme="minorEastAsia"/>
              </w:rPr>
            </w:pPr>
            <w:r>
              <w:rPr>
                <w:rFonts w:asciiTheme="minorEastAsia" w:hAnsiTheme="minorEastAsia"/>
              </w:rPr>
              <w:t>省教育厅</w:t>
            </w:r>
          </w:p>
        </w:tc>
        <w:tc>
          <w:tcPr>
            <w:tcW w:w="722" w:type="dxa"/>
            <w:vAlign w:val="center"/>
          </w:tcPr>
          <w:p>
            <w:pPr>
              <w:jc w:val="center"/>
              <w:rPr>
                <w:rFonts w:asciiTheme="minorEastAsia" w:hAnsiTheme="minorEastAsia"/>
              </w:rPr>
            </w:pPr>
            <w:r>
              <w:rPr>
                <w:rFonts w:asciiTheme="minorEastAsia" w:hAnsiTheme="minorEastAsia"/>
              </w:rPr>
              <w:t>2018</w:t>
            </w:r>
          </w:p>
        </w:tc>
        <w:tc>
          <w:tcPr>
            <w:tcW w:w="1064" w:type="dxa"/>
            <w:vAlign w:val="center"/>
          </w:tcPr>
          <w:p>
            <w:pPr>
              <w:jc w:val="center"/>
              <w:rPr>
                <w:rFonts w:asciiTheme="minorEastAsia" w:hAnsiTheme="minorEastAsia"/>
              </w:rPr>
            </w:pPr>
            <w:r>
              <w:rPr>
                <w:rFonts w:asciiTheme="minorEastAsia" w:hAnsiTheme="minorEastAsia"/>
              </w:rPr>
              <w:t>1.5</w:t>
            </w:r>
          </w:p>
        </w:tc>
        <w:tc>
          <w:tcPr>
            <w:tcW w:w="1296" w:type="dxa"/>
            <w:vAlign w:val="center"/>
          </w:tcPr>
          <w:p>
            <w:pPr>
              <w:jc w:val="center"/>
              <w:rPr>
                <w:rFonts w:asciiTheme="minorEastAsia" w:hAnsiTheme="minorEastAsia"/>
              </w:rPr>
            </w:pPr>
            <w:r>
              <w:rPr>
                <w:rFonts w:asciiTheme="minorEastAsia" w:hAnsiTheme="minor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584" w:type="dxa"/>
            <w:gridSpan w:val="3"/>
            <w:vAlign w:val="center"/>
          </w:tcPr>
          <w:p/>
        </w:tc>
        <w:tc>
          <w:tcPr>
            <w:tcW w:w="1085" w:type="dxa"/>
            <w:vAlign w:val="center"/>
          </w:tcPr>
          <w:p/>
        </w:tc>
        <w:tc>
          <w:tcPr>
            <w:tcW w:w="1454" w:type="dxa"/>
            <w:vAlign w:val="center"/>
          </w:tcPr>
          <w:p/>
        </w:tc>
        <w:tc>
          <w:tcPr>
            <w:tcW w:w="722" w:type="dxa"/>
            <w:vAlign w:val="center"/>
          </w:tcPr>
          <w:p/>
        </w:tc>
        <w:tc>
          <w:tcPr>
            <w:tcW w:w="1064" w:type="dxa"/>
            <w:vAlign w:val="center"/>
          </w:tcPr>
          <w:p/>
        </w:tc>
        <w:tc>
          <w:tcPr>
            <w:tcW w:w="1296"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76" w:type="dxa"/>
            <w:vAlign w:val="center"/>
          </w:tcPr>
          <w:p/>
          <w:p/>
        </w:tc>
        <w:tc>
          <w:tcPr>
            <w:tcW w:w="3584" w:type="dxa"/>
            <w:gridSpan w:val="3"/>
            <w:vAlign w:val="center"/>
          </w:tcPr>
          <w:p/>
        </w:tc>
        <w:tc>
          <w:tcPr>
            <w:tcW w:w="1085" w:type="dxa"/>
            <w:vAlign w:val="center"/>
          </w:tcPr>
          <w:p/>
        </w:tc>
        <w:tc>
          <w:tcPr>
            <w:tcW w:w="1454" w:type="dxa"/>
            <w:vAlign w:val="center"/>
          </w:tcPr>
          <w:p/>
        </w:tc>
        <w:tc>
          <w:tcPr>
            <w:tcW w:w="722" w:type="dxa"/>
            <w:vAlign w:val="center"/>
          </w:tcPr>
          <w:p/>
        </w:tc>
        <w:tc>
          <w:tcPr>
            <w:tcW w:w="1064" w:type="dxa"/>
            <w:vAlign w:val="center"/>
          </w:tcP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
        </w:tc>
        <w:tc>
          <w:tcPr>
            <w:tcW w:w="3584" w:type="dxa"/>
            <w:gridSpan w:val="3"/>
            <w:vAlign w:val="center"/>
          </w:tcPr>
          <w:p/>
        </w:tc>
        <w:tc>
          <w:tcPr>
            <w:tcW w:w="1085" w:type="dxa"/>
            <w:vAlign w:val="center"/>
          </w:tcPr>
          <w:p/>
        </w:tc>
        <w:tc>
          <w:tcPr>
            <w:tcW w:w="1454" w:type="dxa"/>
            <w:vAlign w:val="center"/>
          </w:tcPr>
          <w:p/>
        </w:tc>
        <w:tc>
          <w:tcPr>
            <w:tcW w:w="722" w:type="dxa"/>
            <w:vAlign w:val="center"/>
          </w:tcPr>
          <w:p/>
        </w:tc>
        <w:tc>
          <w:tcPr>
            <w:tcW w:w="1064" w:type="dxa"/>
            <w:vAlign w:val="center"/>
          </w:tcPr>
          <w:p/>
        </w:tc>
        <w:tc>
          <w:tcPr>
            <w:tcW w:w="1296"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454"/>
        <w:gridCol w:w="2977"/>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   篇，B类   篇，C类  篇，D类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454"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977"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1</w:t>
            </w:r>
          </w:p>
        </w:tc>
        <w:tc>
          <w:tcPr>
            <w:tcW w:w="3454"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Efficient visible photoinitiator containing linked dye-coinitiator andiodonium salt for free radical polymerization</w:t>
            </w:r>
          </w:p>
        </w:tc>
        <w:tc>
          <w:tcPr>
            <w:tcW w:w="2977" w:type="dxa"/>
          </w:tcPr>
          <w:p>
            <w:pPr>
              <w:widowControl/>
              <w:jc w:val="center"/>
              <w:rPr>
                <w:rFonts w:ascii="Times New Roman" w:hAnsi="Times New Roman" w:cs="Times New Roman"/>
              </w:rPr>
            </w:pPr>
            <w:r>
              <w:rPr>
                <w:rFonts w:ascii="Times New Roman" w:hAnsi="Times New Roman" w:cs="Times New Roman"/>
              </w:rPr>
              <w:t>Progress in Organic Coatings, 2015, 81, 11–18</w:t>
            </w:r>
          </w:p>
        </w:tc>
        <w:tc>
          <w:tcPr>
            <w:tcW w:w="709" w:type="dxa"/>
          </w:tcPr>
          <w:p>
            <w:pPr>
              <w:widowControl/>
              <w:jc w:val="center"/>
            </w:pPr>
            <w:r>
              <w:rPr>
                <w:rFonts w:hint="eastAsia"/>
              </w:rPr>
              <w:t>A</w:t>
            </w:r>
          </w:p>
        </w:tc>
        <w:tc>
          <w:tcPr>
            <w:tcW w:w="850" w:type="dxa"/>
          </w:tcPr>
          <w:p>
            <w:pPr>
              <w:widowControl/>
              <w:jc w:val="center"/>
            </w:pP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2</w:t>
            </w:r>
          </w:p>
        </w:tc>
        <w:tc>
          <w:tcPr>
            <w:tcW w:w="3454"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 xml:space="preserve">Photoinitiating characteristic of erythrosine B derivatives and its application on pigmented visible photo-curing ink of textile digital printing. </w:t>
            </w:r>
          </w:p>
        </w:tc>
        <w:tc>
          <w:tcPr>
            <w:tcW w:w="2977" w:type="dxa"/>
          </w:tcPr>
          <w:p>
            <w:pPr>
              <w:widowControl/>
              <w:jc w:val="center"/>
              <w:rPr>
                <w:rFonts w:ascii="Times New Roman" w:hAnsi="Times New Roman" w:cs="Times New Roman"/>
              </w:rPr>
            </w:pPr>
            <w:r>
              <w:rPr>
                <w:rFonts w:ascii="Times New Roman" w:hAnsi="Times New Roman" w:cs="Times New Roman"/>
              </w:rPr>
              <w:t>Textile Research Journal</w:t>
            </w:r>
            <w:r>
              <w:rPr>
                <w:rFonts w:hint="eastAsia" w:ascii="Times New Roman" w:hAnsi="Times New Roman" w:cs="Times New Roman"/>
              </w:rPr>
              <w:t xml:space="preserve">, </w:t>
            </w:r>
            <w:r>
              <w:rPr>
                <w:rFonts w:ascii="Times New Roman" w:hAnsi="Times New Roman" w:cs="Times New Roman"/>
              </w:rPr>
              <w:t>2016, 86(20): 2158–2168.</w:t>
            </w:r>
          </w:p>
        </w:tc>
        <w:tc>
          <w:tcPr>
            <w:tcW w:w="709" w:type="dxa"/>
          </w:tcPr>
          <w:p>
            <w:pPr>
              <w:widowControl/>
              <w:jc w:val="center"/>
            </w:pPr>
            <w:r>
              <w:rPr>
                <w:rFonts w:hint="eastAsia"/>
              </w:rPr>
              <w:t>B</w:t>
            </w:r>
          </w:p>
        </w:tc>
        <w:tc>
          <w:tcPr>
            <w:tcW w:w="850" w:type="dxa"/>
          </w:tcPr>
          <w:p>
            <w:pPr>
              <w:widowControl/>
              <w:jc w:val="center"/>
            </w:pP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3</w:t>
            </w:r>
          </w:p>
        </w:tc>
        <w:tc>
          <w:tcPr>
            <w:tcW w:w="3454"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Efficient visible photoinitiator with high-spectrum stability in an acid medium for free-radical and free-radical-promoted cationic photopolymerization based on erythrosine B derivatives.</w:t>
            </w:r>
          </w:p>
        </w:tc>
        <w:tc>
          <w:tcPr>
            <w:tcW w:w="2977" w:type="dxa"/>
          </w:tcPr>
          <w:p>
            <w:pPr>
              <w:widowControl/>
              <w:jc w:val="center"/>
              <w:rPr>
                <w:rFonts w:ascii="Times New Roman" w:hAnsi="Times New Roman" w:cs="Times New Roman"/>
              </w:rPr>
            </w:pPr>
            <w:r>
              <w:rPr>
                <w:rFonts w:ascii="Times New Roman" w:hAnsi="Times New Roman" w:cs="Times New Roman"/>
              </w:rPr>
              <w:t>Journal of Applied Polymer Science. 2016, 133(10): 1–9.</w:t>
            </w:r>
          </w:p>
        </w:tc>
        <w:tc>
          <w:tcPr>
            <w:tcW w:w="709" w:type="dxa"/>
          </w:tcPr>
          <w:p>
            <w:pPr>
              <w:widowControl/>
              <w:jc w:val="center"/>
            </w:pPr>
            <w:r>
              <w:rPr>
                <w:rFonts w:hint="eastAsia"/>
              </w:rPr>
              <w:t>B</w:t>
            </w:r>
          </w:p>
        </w:tc>
        <w:tc>
          <w:tcPr>
            <w:tcW w:w="850" w:type="dxa"/>
          </w:tcPr>
          <w:p>
            <w:pPr>
              <w:widowControl/>
              <w:jc w:val="center"/>
            </w:pP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pPr>
            <w:r>
              <w:t>4</w:t>
            </w:r>
          </w:p>
        </w:tc>
        <w:tc>
          <w:tcPr>
            <w:tcW w:w="3454"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Different Photoinitiating ability and photobleaching efficiency of Erythrosine B derivatives in radical/cationic photopolymerization.</w:t>
            </w:r>
          </w:p>
        </w:tc>
        <w:tc>
          <w:tcPr>
            <w:tcW w:w="2977" w:type="dxa"/>
          </w:tcPr>
          <w:p>
            <w:pPr>
              <w:widowControl/>
              <w:jc w:val="center"/>
              <w:rPr>
                <w:rFonts w:ascii="Times New Roman" w:hAnsi="Times New Roman" w:cs="Times New Roman"/>
              </w:rPr>
            </w:pPr>
            <w:r>
              <w:rPr>
                <w:rFonts w:ascii="Times New Roman" w:hAnsi="Times New Roman" w:cs="Times New Roman"/>
              </w:rPr>
              <w:t>Fibers and Polymers, 2017, 18(9): 1644-1651.</w:t>
            </w:r>
          </w:p>
        </w:tc>
        <w:tc>
          <w:tcPr>
            <w:tcW w:w="709" w:type="dxa"/>
          </w:tcPr>
          <w:p>
            <w:pPr>
              <w:widowControl/>
              <w:jc w:val="center"/>
            </w:pPr>
            <w:r>
              <w:rPr>
                <w:rFonts w:hint="eastAsia"/>
              </w:rPr>
              <w:t>B</w:t>
            </w:r>
          </w:p>
        </w:tc>
        <w:tc>
          <w:tcPr>
            <w:tcW w:w="850" w:type="dxa"/>
          </w:tcPr>
          <w:p>
            <w:pPr>
              <w:widowControl/>
              <w:jc w:val="center"/>
            </w:pPr>
          </w:p>
        </w:tc>
        <w:tc>
          <w:tcPr>
            <w:tcW w:w="1276" w:type="dxa"/>
            <w:tcBorders>
              <w:right w:val="single" w:color="auto" w:sz="4" w:space="0"/>
            </w:tcBorders>
          </w:tcPr>
          <w:p>
            <w:pPr>
              <w:widowControl/>
              <w:jc w:val="center"/>
            </w:pPr>
            <w: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r>
              <w:t>5</w:t>
            </w:r>
          </w:p>
        </w:tc>
        <w:tc>
          <w:tcPr>
            <w:tcW w:w="3454" w:type="dxa"/>
            <w:tcBorders>
              <w:left w:val="single" w:color="auto" w:sz="4" w:space="0"/>
            </w:tcBorders>
          </w:tcPr>
          <w:p>
            <w:pPr>
              <w:adjustRightInd w:val="0"/>
              <w:snapToGrid w:val="0"/>
              <w:jc w:val="center"/>
              <w:rPr>
                <w:rFonts w:ascii="Times New Roman" w:hAnsi="Times New Roman" w:cs="Times New Roman"/>
              </w:rPr>
            </w:pPr>
            <w:r>
              <w:rPr>
                <w:rFonts w:ascii="Times New Roman" w:hAnsi="Times New Roman" w:cs="Times New Roman"/>
              </w:rPr>
              <w:t>Co-Initiating Function of Silk Peptide in Free Radical</w:t>
            </w:r>
            <w:r>
              <w:rPr>
                <w:rFonts w:hint="eastAsia" w:ascii="Times New Roman" w:hAnsi="Times New Roman" w:cs="Times New Roman"/>
              </w:rPr>
              <w:t xml:space="preserve"> </w:t>
            </w:r>
            <w:r>
              <w:rPr>
                <w:rFonts w:ascii="Times New Roman" w:hAnsi="Times New Roman" w:cs="Times New Roman"/>
              </w:rPr>
              <w:t>Photopolymerization</w:t>
            </w:r>
          </w:p>
        </w:tc>
        <w:tc>
          <w:tcPr>
            <w:tcW w:w="2977" w:type="dxa"/>
          </w:tcPr>
          <w:p>
            <w:pPr>
              <w:widowControl/>
              <w:jc w:val="center"/>
              <w:rPr>
                <w:rFonts w:ascii="Times New Roman" w:hAnsi="Times New Roman" w:cs="Times New Roman"/>
              </w:rPr>
            </w:pPr>
            <w:r>
              <w:rPr>
                <w:rFonts w:ascii="Times New Roman" w:hAnsi="Times New Roman" w:cs="Times New Roman"/>
              </w:rPr>
              <w:t>Polymer Engineering and Science, 2018.12.15, 58: 2185-2191</w:t>
            </w:r>
          </w:p>
        </w:tc>
        <w:tc>
          <w:tcPr>
            <w:tcW w:w="709" w:type="dxa"/>
          </w:tcPr>
          <w:p>
            <w:pPr>
              <w:widowControl/>
              <w:jc w:val="center"/>
            </w:pPr>
            <w:r>
              <w:rPr>
                <w:rFonts w:hint="eastAsia"/>
              </w:rPr>
              <w:t>B</w:t>
            </w:r>
          </w:p>
        </w:tc>
        <w:tc>
          <w:tcPr>
            <w:tcW w:w="850" w:type="dxa"/>
          </w:tcPr>
          <w:p>
            <w:pPr>
              <w:widowControl/>
              <w:jc w:val="center"/>
            </w:pPr>
          </w:p>
        </w:tc>
        <w:tc>
          <w:tcPr>
            <w:tcW w:w="1276" w:type="dxa"/>
            <w:tcBorders>
              <w:right w:val="single" w:color="auto" w:sz="4" w:space="0"/>
            </w:tcBorders>
          </w:tcPr>
          <w:p>
            <w:pPr>
              <w:widowControl/>
              <w:jc w:val="center"/>
            </w:pPr>
            <w:r>
              <w:t>有</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r>
              <w:rPr>
                <w:rFonts w:hint="eastAsia"/>
              </w:rPr>
              <w:t>1</w:t>
            </w:r>
          </w:p>
        </w:tc>
        <w:tc>
          <w:tcPr>
            <w:tcW w:w="3706" w:type="dxa"/>
            <w:vAlign w:val="center"/>
          </w:tcPr>
          <w:p>
            <w:r>
              <w:rPr>
                <w:rFonts w:hint="eastAsia"/>
              </w:rPr>
              <w:t>一种医用光固化水凝胶中可见光引发体系及其光固化方法</w:t>
            </w:r>
          </w:p>
        </w:tc>
        <w:tc>
          <w:tcPr>
            <w:tcW w:w="1418" w:type="dxa"/>
            <w:vAlign w:val="center"/>
          </w:tcPr>
          <w:p>
            <w:r>
              <w:t>ZL2016107058267</w:t>
            </w:r>
          </w:p>
        </w:tc>
        <w:tc>
          <w:tcPr>
            <w:tcW w:w="1134" w:type="dxa"/>
            <w:vAlign w:val="center"/>
          </w:tcPr>
          <w:p>
            <w:r>
              <w:t>发明专利</w:t>
            </w:r>
          </w:p>
        </w:tc>
        <w:tc>
          <w:tcPr>
            <w:tcW w:w="992" w:type="dxa"/>
            <w:vAlign w:val="center"/>
          </w:tcPr>
          <w:p>
            <w:r>
              <w:t>2017.12.22</w:t>
            </w:r>
          </w:p>
        </w:tc>
        <w:tc>
          <w:tcPr>
            <w:tcW w:w="850" w:type="dxa"/>
            <w:vAlign w:val="center"/>
          </w:tcPr>
          <w:p>
            <w:r>
              <w:t>第一</w:t>
            </w:r>
          </w:p>
        </w:tc>
        <w:tc>
          <w:tcPr>
            <w:tcW w:w="1134" w:type="dxa"/>
            <w:vAlign w:val="center"/>
          </w:tcPr>
          <w:p>
            <w:r>
              <w:t>未转让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513" w:type="dxa"/>
            <w:vAlign w:val="center"/>
          </w:tcPr>
          <w:p>
            <w:pPr>
              <w:jc w:val="center"/>
            </w:pPr>
          </w:p>
        </w:tc>
        <w:tc>
          <w:tcPr>
            <w:tcW w:w="3706" w:type="dxa"/>
            <w:vAlign w:val="center"/>
          </w:tcPr>
          <w:p>
            <w:pPr>
              <w:jc w:val="center"/>
            </w:pPr>
          </w:p>
        </w:tc>
        <w:tc>
          <w:tcPr>
            <w:tcW w:w="1276" w:type="dxa"/>
            <w:vAlign w:val="center"/>
          </w:tcPr>
          <w:p>
            <w:pPr>
              <w:jc w:val="center"/>
            </w:pPr>
          </w:p>
        </w:tc>
        <w:tc>
          <w:tcPr>
            <w:tcW w:w="1134" w:type="dxa"/>
            <w:vAlign w:val="center"/>
          </w:tcPr>
          <w:p>
            <w:pPr>
              <w:jc w:val="center"/>
            </w:pPr>
          </w:p>
        </w:tc>
        <w:tc>
          <w:tcPr>
            <w:tcW w:w="1134" w:type="dxa"/>
            <w:vAlign w:val="center"/>
          </w:tcPr>
          <w:p>
            <w:pPr>
              <w:jc w:val="center"/>
            </w:pPr>
          </w:p>
        </w:tc>
        <w:tc>
          <w:tcPr>
            <w:tcW w:w="850" w:type="dxa"/>
            <w:vAlign w:val="center"/>
          </w:tcPr>
          <w:p>
            <w:pPr>
              <w:jc w:val="center"/>
            </w:pPr>
          </w:p>
        </w:tc>
        <w:tc>
          <w:tcPr>
            <w:tcW w:w="113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513" w:type="dxa"/>
            <w:vAlign w:val="center"/>
          </w:tcPr>
          <w:p>
            <w:pPr>
              <w:jc w:val="center"/>
            </w:pPr>
          </w:p>
        </w:tc>
        <w:tc>
          <w:tcPr>
            <w:tcW w:w="3706" w:type="dxa"/>
            <w:vAlign w:val="center"/>
          </w:tcPr>
          <w:p>
            <w:pPr>
              <w:jc w:val="center"/>
            </w:pPr>
          </w:p>
        </w:tc>
        <w:tc>
          <w:tcPr>
            <w:tcW w:w="1276" w:type="dxa"/>
            <w:vAlign w:val="center"/>
          </w:tcPr>
          <w:p>
            <w:pPr>
              <w:jc w:val="center"/>
            </w:pPr>
          </w:p>
        </w:tc>
        <w:tc>
          <w:tcPr>
            <w:tcW w:w="1134" w:type="dxa"/>
            <w:vAlign w:val="center"/>
          </w:tcPr>
          <w:p>
            <w:pPr>
              <w:jc w:val="center"/>
            </w:pPr>
          </w:p>
        </w:tc>
        <w:tc>
          <w:tcPr>
            <w:tcW w:w="1134" w:type="dxa"/>
            <w:vAlign w:val="center"/>
          </w:tcPr>
          <w:p>
            <w:pPr>
              <w:jc w:val="center"/>
            </w:pPr>
          </w:p>
        </w:tc>
        <w:tc>
          <w:tcPr>
            <w:tcW w:w="850" w:type="dxa"/>
            <w:vAlign w:val="center"/>
          </w:tcPr>
          <w:p>
            <w:pPr>
              <w:jc w:val="center"/>
            </w:pPr>
          </w:p>
        </w:tc>
        <w:tc>
          <w:tcPr>
            <w:tcW w:w="113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r>
              <w:t>1</w:t>
            </w:r>
          </w:p>
        </w:tc>
        <w:tc>
          <w:tcPr>
            <w:tcW w:w="3170" w:type="dxa"/>
            <w:tcBorders>
              <w:left w:val="single" w:color="auto" w:sz="4" w:space="0"/>
            </w:tcBorders>
          </w:tcPr>
          <w:p>
            <w:pPr>
              <w:jc w:val="center"/>
              <w:rPr>
                <w:rFonts w:asciiTheme="minorEastAsia" w:hAnsiTheme="minorEastAsia"/>
                <w:sz w:val="18"/>
                <w:szCs w:val="18"/>
              </w:rPr>
            </w:pPr>
            <w:r>
              <w:rPr>
                <w:rFonts w:hint="eastAsia" w:asciiTheme="minorEastAsia" w:hAnsiTheme="minorEastAsia"/>
                <w:sz w:val="18"/>
                <w:szCs w:val="18"/>
              </w:rPr>
              <w:t>生物相容性自由基可见光聚合引发体系的研究</w:t>
            </w:r>
          </w:p>
        </w:tc>
        <w:tc>
          <w:tcPr>
            <w:tcW w:w="1323" w:type="dxa"/>
            <w:tcBorders>
              <w:right w:val="single" w:color="auto" w:sz="4" w:space="0"/>
            </w:tcBorders>
          </w:tcPr>
          <w:p>
            <w:pPr>
              <w:widowControl/>
              <w:jc w:val="center"/>
              <w:rPr>
                <w:rFonts w:asciiTheme="minorEastAsia" w:hAnsiTheme="minorEastAsia"/>
                <w:sz w:val="18"/>
                <w:szCs w:val="18"/>
              </w:rPr>
            </w:pPr>
            <w:r>
              <w:rPr>
                <w:rFonts w:asciiTheme="minorEastAsia" w:hAnsiTheme="minorEastAsia"/>
                <w:sz w:val="18"/>
                <w:szCs w:val="18"/>
              </w:rPr>
              <w:t>化学与化工学院</w:t>
            </w:r>
          </w:p>
        </w:tc>
        <w:tc>
          <w:tcPr>
            <w:tcW w:w="1133" w:type="dxa"/>
            <w:tcBorders>
              <w:left w:val="single" w:color="auto" w:sz="4" w:space="0"/>
            </w:tcBorders>
          </w:tcPr>
          <w:p>
            <w:pPr>
              <w:widowControl/>
              <w:jc w:val="center"/>
              <w:rPr>
                <w:rFonts w:asciiTheme="minorEastAsia" w:hAnsiTheme="minorEastAsia"/>
                <w:sz w:val="18"/>
                <w:szCs w:val="18"/>
              </w:rPr>
            </w:pPr>
            <w:r>
              <w:rPr>
                <w:rFonts w:hint="eastAsia" w:asciiTheme="minorEastAsia" w:hAnsiTheme="minorEastAsia"/>
                <w:sz w:val="18"/>
                <w:szCs w:val="18"/>
              </w:rPr>
              <w:t>2018.5.22，</w:t>
            </w:r>
            <w:r>
              <w:rPr>
                <w:rFonts w:asciiTheme="minorEastAsia" w:hAnsiTheme="minorEastAsia"/>
                <w:sz w:val="18"/>
                <w:szCs w:val="18"/>
              </w:rPr>
              <w:t xml:space="preserve"> </w:t>
            </w:r>
          </w:p>
        </w:tc>
        <w:tc>
          <w:tcPr>
            <w:tcW w:w="1133" w:type="dxa"/>
          </w:tcPr>
          <w:p>
            <w:pPr>
              <w:widowControl/>
              <w:jc w:val="center"/>
              <w:rPr>
                <w:rFonts w:asciiTheme="minorEastAsia" w:hAnsiTheme="minorEastAsia"/>
                <w:sz w:val="18"/>
                <w:szCs w:val="18"/>
              </w:rPr>
            </w:pPr>
            <w:r>
              <w:rPr>
                <w:rFonts w:asciiTheme="minorEastAsia" w:hAnsiTheme="minorEastAsia"/>
                <w:sz w:val="18"/>
                <w:szCs w:val="18"/>
              </w:rPr>
              <w:t>化工楼一楼咖啡厅</w:t>
            </w:r>
          </w:p>
        </w:tc>
        <w:tc>
          <w:tcPr>
            <w:tcW w:w="1389" w:type="dxa"/>
          </w:tcPr>
          <w:p>
            <w:pPr>
              <w:widowControl/>
              <w:jc w:val="center"/>
              <w:rPr>
                <w:rFonts w:asciiTheme="minorEastAsia" w:hAnsiTheme="minorEastAsia"/>
                <w:sz w:val="18"/>
                <w:szCs w:val="18"/>
              </w:rPr>
            </w:pPr>
            <w:r>
              <w:rPr>
                <w:rFonts w:hint="eastAsia" w:asciiTheme="minorEastAsia" w:hAnsiTheme="minorEastAsia"/>
                <w:sz w:val="18"/>
                <w:szCs w:val="18"/>
              </w:rPr>
              <w:t>学院部分老师和全体研究生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r>
        <w:br w:type="page"/>
      </w: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52" w:hRule="atLeast"/>
        </w:trPr>
        <w:tc>
          <w:tcPr>
            <w:tcW w:w="9854" w:type="dxa"/>
          </w:tcPr>
          <w:p>
            <w:pPr>
              <w:spacing w:before="240" w:line="360" w:lineRule="auto"/>
              <w:ind w:firstLine="420" w:firstLineChars="200"/>
              <w:rPr>
                <w:rFonts w:asciiTheme="minorEastAsia" w:hAnsiTheme="minorEastAsia"/>
              </w:rPr>
            </w:pPr>
            <w:r>
              <w:rPr>
                <w:rFonts w:asciiTheme="minorEastAsia" w:hAnsiTheme="minorEastAsia"/>
              </w:rPr>
              <w:t>本人自2017年7月调入海南师范大学化学与化工学院工作以来，努力适应新岗位工作要求，积极融入新集体， 近一年来已成长为一名合格的高校教师，并在工作业务中取得良好成绩。</w:t>
            </w:r>
          </w:p>
          <w:p>
            <w:pPr>
              <w:spacing w:before="240" w:line="360" w:lineRule="auto"/>
              <w:rPr>
                <w:rFonts w:asciiTheme="minorEastAsia" w:hAnsiTheme="minorEastAsia"/>
              </w:rPr>
            </w:pPr>
            <w:r>
              <w:rPr>
                <w:rFonts w:hint="eastAsia" w:asciiTheme="minorEastAsia" w:hAnsiTheme="minorEastAsia"/>
              </w:rPr>
              <w:t xml:space="preserve">    本人入职以来便承担应用化学专业核心课程《化工制图》的授课工作，通过向经验丰富的教师请教和随堂听课学习，并在教学实践中不断探索和总结，经过三轮的教学实践，已经从最初课堂教学的生涩、拘谨蜕变到如今的游刃有余。这其中有我自身的努力更离不开相关老师的帮助。</w:t>
            </w:r>
          </w:p>
          <w:p>
            <w:pPr>
              <w:spacing w:before="240" w:line="360" w:lineRule="auto"/>
              <w:ind w:firstLine="420"/>
              <w:rPr>
                <w:rFonts w:asciiTheme="minorEastAsia" w:hAnsiTheme="minorEastAsia"/>
              </w:rPr>
            </w:pPr>
            <w:r>
              <w:rPr>
                <w:rFonts w:hint="eastAsia" w:asciiTheme="minorEastAsia" w:hAnsiTheme="minorEastAsia"/>
              </w:rPr>
              <w:t>除承担理论课授课外，有幸承担了大一新生的《基础化学实验课程》的授课工作，本人有十年的实验室工作经历，对于实践课的讲授有丰富和独到的经验，在实践课的授课过程中做到了：理论讲述清晰明了，课堂秩序忙而不乱，课程结束后实验用品摆放井然有序，得到了实验室管理人员的赞许。</w:t>
            </w:r>
          </w:p>
          <w:p>
            <w:pPr>
              <w:spacing w:before="240" w:line="360" w:lineRule="auto"/>
              <w:ind w:firstLine="420"/>
              <w:rPr>
                <w:rFonts w:asciiTheme="minorEastAsia" w:hAnsiTheme="minorEastAsia"/>
              </w:rPr>
            </w:pPr>
            <w:r>
              <w:rPr>
                <w:rFonts w:hint="eastAsia" w:asciiTheme="minorEastAsia" w:hAnsiTheme="minorEastAsia"/>
              </w:rPr>
              <w:t>在认真开展教学工作完成教学任务之余，本人延续和进一步拓展了攻读博士学位期间的研究课题，经过不懈的努力，开辟了新的研究方向，形成了自己的研究特色。初步取得了一些研究成果，发表了相关论文，申请了两项国家专利，并以此为基础积极申报海南省各类资助项目及国家自然科学基金。</w:t>
            </w:r>
          </w:p>
          <w:p>
            <w:pPr>
              <w:spacing w:before="240" w:line="360" w:lineRule="auto"/>
              <w:ind w:firstLine="420"/>
              <w:rPr>
                <w:rFonts w:asciiTheme="minorEastAsia" w:hAnsiTheme="minorEastAsia"/>
              </w:rPr>
            </w:pPr>
            <w:r>
              <w:rPr>
                <w:rFonts w:hint="eastAsia" w:asciiTheme="minorEastAsia" w:hAnsiTheme="minorEastAsia"/>
              </w:rPr>
              <w:t>除在正规课堂教学中认真履行教书育人职责外，本人还积极开辟培养学生创新能力的第二课堂，吸收学有余力的本科生进入实验室开展研究工作，在一点一滴的引导和言传身教中，培养他们严谨的学术品质和勇于探索并富有挑战意识的科研基本素质，并使其在完成毕业论文时做到游刃有余。</w:t>
            </w:r>
          </w:p>
          <w:p>
            <w:pPr>
              <w:spacing w:before="240" w:line="360" w:lineRule="auto"/>
              <w:ind w:firstLine="420"/>
              <w:rPr>
                <w:rFonts w:asciiTheme="minorEastAsia" w:hAnsiTheme="minorEastAsia"/>
              </w:rPr>
            </w:pPr>
            <w:r>
              <w:rPr>
                <w:rFonts w:hint="eastAsia" w:asciiTheme="minorEastAsia" w:hAnsiTheme="minorEastAsia"/>
              </w:rPr>
              <w:t>总结过去展望未来，在良好开端的基础上，在化学与化工学院提供的良好平台上，在学院领导和同事的关心和帮助下，进一步提升个人的业务能力实现自我价值指日可待。</w:t>
            </w:r>
          </w:p>
          <w:p>
            <w:r>
              <w:rPr>
                <w:rFonts w:hint="eastAsia"/>
              </w:rPr>
              <w:t xml:space="preserve"> </w:t>
            </w:r>
          </w:p>
          <w:p>
            <w:pPr>
              <w:spacing w:line="360" w:lineRule="auto"/>
            </w:pPr>
            <w:r>
              <w:rPr>
                <w:rFonts w:hint="eastAsia"/>
              </w:rPr>
              <w:t>本人承诺：所提供的个人信息和证明材料真实准确，对因提供有关信息、证件不实或违反有关规定造成的后果，责任自负</w:t>
            </w:r>
          </w:p>
          <w:p>
            <w:pPr>
              <w:spacing w:line="360" w:lineRule="auto"/>
            </w:pPr>
          </w:p>
          <w:p>
            <w:pPr>
              <w:spacing w:line="360" w:lineRule="auto"/>
            </w:pPr>
          </w:p>
          <w:p>
            <w:pPr>
              <w:spacing w:line="360" w:lineRule="auto"/>
            </w:pPr>
          </w:p>
          <w:p/>
          <w:p>
            <w:r>
              <w:rPr>
                <w:rFonts w:hint="eastAsia"/>
              </w:rPr>
              <w:t xml:space="preserve">                                                       签名：               年    月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rPr>
                <w:rFonts w:ascii="Times New Roman" w:hAnsi="Times New Roman" w:cs="Times New Roman"/>
                <w:kern w:val="0"/>
              </w:rPr>
            </w:pPr>
            <w:r>
              <w:rPr>
                <w:rFonts w:hint="eastAsia" w:ascii="宋体" w:hAnsi="宋体" w:cs="Arial"/>
                <w:color w:val="000000"/>
                <w:kern w:val="0"/>
                <w:szCs w:val="21"/>
              </w:rPr>
              <w:t>代表作1名称：</w:t>
            </w:r>
            <w:r>
              <w:rPr>
                <w:rFonts w:ascii="Times New Roman" w:hAnsi="Times New Roman" w:cs="Times New Roman"/>
                <w:kern w:val="0"/>
              </w:rPr>
              <w:t>Efficient visible photoinitiator containing linked dye-coinitiator andiodonium salt for free radical polymerization</w:t>
            </w:r>
            <w:r>
              <w:rPr>
                <w:rFonts w:hint="eastAsia" w:ascii="Times New Roman" w:hAnsi="Times New Roman" w:cs="Times New Roman"/>
                <w:kern w:val="0"/>
              </w:rPr>
              <w:t>.</w:t>
            </w:r>
          </w:p>
          <w:p>
            <w:pPr>
              <w:rPr>
                <w:rFonts w:ascii="宋体" w:hAnsi="宋体" w:cs="Arial"/>
                <w:color w:val="000000"/>
                <w:kern w:val="0"/>
                <w:szCs w:val="21"/>
              </w:rPr>
            </w:pPr>
            <w:r>
              <w:rPr>
                <w:rFonts w:hint="eastAsia" w:ascii="宋体" w:hAnsi="宋体" w:cs="Arial"/>
                <w:color w:val="000000"/>
                <w:kern w:val="0"/>
                <w:szCs w:val="21"/>
              </w:rPr>
              <w:t>代表作2名称：</w:t>
            </w:r>
            <w:r>
              <w:rPr>
                <w:rFonts w:ascii="Times New Roman" w:hAnsi="Times New Roman" w:cs="Times New Roman"/>
                <w:kern w:val="0"/>
              </w:rPr>
              <w:t>Co-Initiating Function of Silk Peptide in Free Radical Photopolymerization</w:t>
            </w:r>
            <w:r>
              <w:rPr>
                <w:rFonts w:hint="eastAsia" w:ascii="Times New Roman" w:hAnsi="Times New Roman" w:cs="Times New Roman"/>
                <w:kern w:val="0"/>
              </w:rPr>
              <w:t>.</w:t>
            </w: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644E"/>
    <w:rsid w:val="000170FD"/>
    <w:rsid w:val="0002075C"/>
    <w:rsid w:val="00024587"/>
    <w:rsid w:val="00050B41"/>
    <w:rsid w:val="000701B8"/>
    <w:rsid w:val="000734BB"/>
    <w:rsid w:val="000835E5"/>
    <w:rsid w:val="00086C19"/>
    <w:rsid w:val="00091D39"/>
    <w:rsid w:val="00093E8E"/>
    <w:rsid w:val="000A1C4F"/>
    <w:rsid w:val="000A3AAC"/>
    <w:rsid w:val="000A53B5"/>
    <w:rsid w:val="000B25F1"/>
    <w:rsid w:val="000B5BC8"/>
    <w:rsid w:val="000B7E3F"/>
    <w:rsid w:val="000C7246"/>
    <w:rsid w:val="000E1FCC"/>
    <w:rsid w:val="000E777B"/>
    <w:rsid w:val="000F2B39"/>
    <w:rsid w:val="001034FB"/>
    <w:rsid w:val="00106765"/>
    <w:rsid w:val="00107BD8"/>
    <w:rsid w:val="00110033"/>
    <w:rsid w:val="001152EC"/>
    <w:rsid w:val="00115595"/>
    <w:rsid w:val="00120E37"/>
    <w:rsid w:val="00123022"/>
    <w:rsid w:val="0012343B"/>
    <w:rsid w:val="0012740F"/>
    <w:rsid w:val="0012753C"/>
    <w:rsid w:val="00136E7A"/>
    <w:rsid w:val="00152EE3"/>
    <w:rsid w:val="00163F01"/>
    <w:rsid w:val="00171343"/>
    <w:rsid w:val="001855C8"/>
    <w:rsid w:val="0019267A"/>
    <w:rsid w:val="00192A61"/>
    <w:rsid w:val="001937B4"/>
    <w:rsid w:val="001B0A30"/>
    <w:rsid w:val="001C0E4D"/>
    <w:rsid w:val="001C68F1"/>
    <w:rsid w:val="001D2597"/>
    <w:rsid w:val="001E1E38"/>
    <w:rsid w:val="00211798"/>
    <w:rsid w:val="0021559E"/>
    <w:rsid w:val="00216163"/>
    <w:rsid w:val="00226AC5"/>
    <w:rsid w:val="00226E1F"/>
    <w:rsid w:val="002270A7"/>
    <w:rsid w:val="00265EF7"/>
    <w:rsid w:val="00270EEC"/>
    <w:rsid w:val="00271356"/>
    <w:rsid w:val="00281A1C"/>
    <w:rsid w:val="002859E6"/>
    <w:rsid w:val="0029179A"/>
    <w:rsid w:val="002C2E4D"/>
    <w:rsid w:val="002E42F6"/>
    <w:rsid w:val="002F1EC4"/>
    <w:rsid w:val="00304336"/>
    <w:rsid w:val="00314EE7"/>
    <w:rsid w:val="0033126B"/>
    <w:rsid w:val="0033420A"/>
    <w:rsid w:val="00334A7B"/>
    <w:rsid w:val="00342D04"/>
    <w:rsid w:val="00345CE6"/>
    <w:rsid w:val="00353FFB"/>
    <w:rsid w:val="0036206F"/>
    <w:rsid w:val="00384C68"/>
    <w:rsid w:val="00394784"/>
    <w:rsid w:val="00395E99"/>
    <w:rsid w:val="003B4812"/>
    <w:rsid w:val="003B5BA5"/>
    <w:rsid w:val="003C6F7B"/>
    <w:rsid w:val="003D4428"/>
    <w:rsid w:val="003D6C2A"/>
    <w:rsid w:val="00400A38"/>
    <w:rsid w:val="00410217"/>
    <w:rsid w:val="00413D18"/>
    <w:rsid w:val="00424D1B"/>
    <w:rsid w:val="00455996"/>
    <w:rsid w:val="004632E2"/>
    <w:rsid w:val="00473A1B"/>
    <w:rsid w:val="00477CC6"/>
    <w:rsid w:val="00481C0E"/>
    <w:rsid w:val="004849BB"/>
    <w:rsid w:val="00492E46"/>
    <w:rsid w:val="004A3212"/>
    <w:rsid w:val="004A7AE8"/>
    <w:rsid w:val="004B1AFD"/>
    <w:rsid w:val="004D100A"/>
    <w:rsid w:val="004E716B"/>
    <w:rsid w:val="004F21A1"/>
    <w:rsid w:val="00501DE0"/>
    <w:rsid w:val="00507D8E"/>
    <w:rsid w:val="00523155"/>
    <w:rsid w:val="00532966"/>
    <w:rsid w:val="00557F17"/>
    <w:rsid w:val="00583E93"/>
    <w:rsid w:val="005D1BD4"/>
    <w:rsid w:val="005D26C2"/>
    <w:rsid w:val="005E06B1"/>
    <w:rsid w:val="005E3440"/>
    <w:rsid w:val="005E58F4"/>
    <w:rsid w:val="005F5560"/>
    <w:rsid w:val="00607D1E"/>
    <w:rsid w:val="006105C5"/>
    <w:rsid w:val="00622561"/>
    <w:rsid w:val="00623BB8"/>
    <w:rsid w:val="006339E9"/>
    <w:rsid w:val="00647D66"/>
    <w:rsid w:val="00661C50"/>
    <w:rsid w:val="00661D38"/>
    <w:rsid w:val="00672959"/>
    <w:rsid w:val="00690D02"/>
    <w:rsid w:val="00691EF6"/>
    <w:rsid w:val="006B0221"/>
    <w:rsid w:val="006B4667"/>
    <w:rsid w:val="006E5989"/>
    <w:rsid w:val="006E7E68"/>
    <w:rsid w:val="006F12A4"/>
    <w:rsid w:val="006F23CD"/>
    <w:rsid w:val="007031A9"/>
    <w:rsid w:val="007313BA"/>
    <w:rsid w:val="00734128"/>
    <w:rsid w:val="007415CC"/>
    <w:rsid w:val="00741F1A"/>
    <w:rsid w:val="00746377"/>
    <w:rsid w:val="007947FE"/>
    <w:rsid w:val="0079542F"/>
    <w:rsid w:val="007A293D"/>
    <w:rsid w:val="007A6787"/>
    <w:rsid w:val="007E4A5E"/>
    <w:rsid w:val="007E6CF2"/>
    <w:rsid w:val="007E7FD3"/>
    <w:rsid w:val="00825E8C"/>
    <w:rsid w:val="008269F0"/>
    <w:rsid w:val="00826A66"/>
    <w:rsid w:val="00830327"/>
    <w:rsid w:val="00833AA5"/>
    <w:rsid w:val="0084677A"/>
    <w:rsid w:val="00867374"/>
    <w:rsid w:val="008678EB"/>
    <w:rsid w:val="00872E0F"/>
    <w:rsid w:val="008764C0"/>
    <w:rsid w:val="00876F0D"/>
    <w:rsid w:val="00882519"/>
    <w:rsid w:val="0089698F"/>
    <w:rsid w:val="008B4063"/>
    <w:rsid w:val="008B5E5E"/>
    <w:rsid w:val="008C4C0F"/>
    <w:rsid w:val="008D4C4E"/>
    <w:rsid w:val="00912A23"/>
    <w:rsid w:val="00926A39"/>
    <w:rsid w:val="00933CB2"/>
    <w:rsid w:val="00956FEE"/>
    <w:rsid w:val="009624BB"/>
    <w:rsid w:val="00962F66"/>
    <w:rsid w:val="00967876"/>
    <w:rsid w:val="009C1F06"/>
    <w:rsid w:val="009E353C"/>
    <w:rsid w:val="009E64C8"/>
    <w:rsid w:val="009F6E36"/>
    <w:rsid w:val="00A03435"/>
    <w:rsid w:val="00A12F14"/>
    <w:rsid w:val="00A51938"/>
    <w:rsid w:val="00A54311"/>
    <w:rsid w:val="00A600A4"/>
    <w:rsid w:val="00AC6641"/>
    <w:rsid w:val="00AC7672"/>
    <w:rsid w:val="00AD5CCC"/>
    <w:rsid w:val="00AF445F"/>
    <w:rsid w:val="00B06BF4"/>
    <w:rsid w:val="00B07F41"/>
    <w:rsid w:val="00B16465"/>
    <w:rsid w:val="00B22E22"/>
    <w:rsid w:val="00B57F76"/>
    <w:rsid w:val="00B65036"/>
    <w:rsid w:val="00B80533"/>
    <w:rsid w:val="00B82843"/>
    <w:rsid w:val="00BA646C"/>
    <w:rsid w:val="00BD1A32"/>
    <w:rsid w:val="00BD4E90"/>
    <w:rsid w:val="00BD6610"/>
    <w:rsid w:val="00BE0980"/>
    <w:rsid w:val="00C008D8"/>
    <w:rsid w:val="00C0165A"/>
    <w:rsid w:val="00C34EAC"/>
    <w:rsid w:val="00C77711"/>
    <w:rsid w:val="00C859CA"/>
    <w:rsid w:val="00C96100"/>
    <w:rsid w:val="00CB1F99"/>
    <w:rsid w:val="00CD42FF"/>
    <w:rsid w:val="00CD7981"/>
    <w:rsid w:val="00D00BE3"/>
    <w:rsid w:val="00D04010"/>
    <w:rsid w:val="00D066A9"/>
    <w:rsid w:val="00D20B34"/>
    <w:rsid w:val="00D36A37"/>
    <w:rsid w:val="00D3748A"/>
    <w:rsid w:val="00D416C2"/>
    <w:rsid w:val="00D41CF0"/>
    <w:rsid w:val="00D45083"/>
    <w:rsid w:val="00D66B57"/>
    <w:rsid w:val="00D7366F"/>
    <w:rsid w:val="00D864C7"/>
    <w:rsid w:val="00DA3AD6"/>
    <w:rsid w:val="00DA6B66"/>
    <w:rsid w:val="00DB02E4"/>
    <w:rsid w:val="00DC11A1"/>
    <w:rsid w:val="00DC6889"/>
    <w:rsid w:val="00DD5F4F"/>
    <w:rsid w:val="00DD7968"/>
    <w:rsid w:val="00DE299B"/>
    <w:rsid w:val="00E07849"/>
    <w:rsid w:val="00E161A5"/>
    <w:rsid w:val="00E206F2"/>
    <w:rsid w:val="00E455D1"/>
    <w:rsid w:val="00E713EE"/>
    <w:rsid w:val="00EB1023"/>
    <w:rsid w:val="00EC149B"/>
    <w:rsid w:val="00ED30F2"/>
    <w:rsid w:val="00EE2F78"/>
    <w:rsid w:val="00EE3937"/>
    <w:rsid w:val="00EE4BFE"/>
    <w:rsid w:val="00EE5924"/>
    <w:rsid w:val="00EE79DB"/>
    <w:rsid w:val="00EF7070"/>
    <w:rsid w:val="00F50D1D"/>
    <w:rsid w:val="00F74BBF"/>
    <w:rsid w:val="00F75973"/>
    <w:rsid w:val="00F82DFD"/>
    <w:rsid w:val="00F841C6"/>
    <w:rsid w:val="00F8579D"/>
    <w:rsid w:val="00F904C2"/>
    <w:rsid w:val="00FA4387"/>
    <w:rsid w:val="00FD5538"/>
    <w:rsid w:val="00FF54C9"/>
    <w:rsid w:val="1A6028A7"/>
    <w:rsid w:val="6C7A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9A760-8A8E-4E50-9BBA-D7B1726B4D8C}">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1106</Words>
  <Characters>6309</Characters>
  <Lines>52</Lines>
  <Paragraphs>14</Paragraphs>
  <TotalTime>1</TotalTime>
  <ScaleCrop>false</ScaleCrop>
  <LinksUpToDate>false</LinksUpToDate>
  <CharactersWithSpaces>7401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2019-04-11T16:04:00Z</dcterms:created>
  <dc:creator>符桑岚</dc:creator>
  <cp:lastModifiedBy>空谷幽兰</cp:lastModifiedBy>
  <cp:lastPrinted>2019-04-11T15:54:00Z</cp:lastPrinted>
  <dcterms:modified xsi:type="dcterms:W3CDTF">2019-04-12T09:47:37Z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