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eastAsia="黑体"/>
          <w:sz w:val="44"/>
        </w:rPr>
        <w:t xml:space="preserve">                       </w:t>
      </w:r>
      <w:r>
        <w:rPr>
          <w:rFonts w:hint="eastAsia" w:eastAsia="黑体"/>
          <w:sz w:val="28"/>
        </w:rPr>
        <w:t>编号：</w:t>
      </w:r>
      <w:r>
        <w:rPr>
          <w:rFonts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单</w:t>
      </w:r>
      <w:r>
        <w:rPr>
          <w:sz w:val="28"/>
        </w:rPr>
        <w:t xml:space="preserve">   </w:t>
      </w:r>
      <w:r>
        <w:rPr>
          <w:rFonts w:hint="eastAsia"/>
          <w:sz w:val="28"/>
        </w:rPr>
        <w:t>位</w:t>
      </w:r>
      <w:r>
        <w:rPr>
          <w:sz w:val="28"/>
        </w:rPr>
        <w:t xml:space="preserve"> </w:t>
      </w:r>
      <w:r>
        <w:rPr>
          <w:rFonts w:hint="eastAsia"/>
          <w:sz w:val="28"/>
        </w:rPr>
        <w:t>：</w:t>
      </w:r>
      <w:r>
        <w:rPr>
          <w:sz w:val="28"/>
        </w:rPr>
        <w:t xml:space="preserve"> </w:t>
      </w:r>
      <w:r>
        <w:rPr>
          <w:sz w:val="28"/>
          <w:u w:val="single"/>
        </w:rPr>
        <w:t xml:space="preserve">         </w:t>
      </w:r>
      <w:r>
        <w:rPr>
          <w:rFonts w:hint="eastAsia"/>
          <w:sz w:val="28"/>
          <w:u w:val="single"/>
        </w:rPr>
        <w:t>化学与化工学院</w:t>
      </w:r>
      <w:r>
        <w:rPr>
          <w:sz w:val="28"/>
          <w:u w:val="single"/>
        </w:rPr>
        <w:t xml:space="preserve">      </w:t>
      </w:r>
    </w:p>
    <w:p>
      <w:pPr>
        <w:ind w:firstLine="1960" w:firstLineChars="700"/>
        <w:rPr>
          <w:sz w:val="28"/>
        </w:rPr>
      </w:pPr>
    </w:p>
    <w:p>
      <w:pPr>
        <w:ind w:firstLine="1960" w:firstLineChars="700"/>
        <w:rPr>
          <w:sz w:val="30"/>
          <w:u w:val="single"/>
        </w:rPr>
      </w:pPr>
      <w:r>
        <w:rPr>
          <w:rFonts w:hint="eastAsia"/>
          <w:sz w:val="28"/>
        </w:rPr>
        <w:t>姓</w:t>
      </w:r>
      <w:r>
        <w:rPr>
          <w:sz w:val="28"/>
        </w:rPr>
        <w:t xml:space="preserve">   </w:t>
      </w:r>
      <w:r>
        <w:rPr>
          <w:rFonts w:hint="eastAsia"/>
          <w:sz w:val="28"/>
        </w:rPr>
        <w:t>名</w:t>
      </w:r>
      <w:r>
        <w:rPr>
          <w:sz w:val="28"/>
        </w:rPr>
        <w:t xml:space="preserve"> </w:t>
      </w:r>
      <w:r>
        <w:rPr>
          <w:rFonts w:hint="eastAsia"/>
          <w:sz w:val="30"/>
        </w:rPr>
        <w:t>：</w:t>
      </w:r>
      <w:r>
        <w:rPr>
          <w:sz w:val="30"/>
        </w:rPr>
        <w:t xml:space="preserve"> </w:t>
      </w:r>
      <w:r>
        <w:rPr>
          <w:sz w:val="30"/>
          <w:u w:val="single"/>
        </w:rPr>
        <w:t xml:space="preserve">           </w:t>
      </w:r>
      <w:r>
        <w:rPr>
          <w:rFonts w:hint="eastAsia"/>
          <w:sz w:val="30"/>
          <w:u w:val="single"/>
        </w:rPr>
        <w:t>罗由萍</w:t>
      </w:r>
      <w:r>
        <w:rPr>
          <w:sz w:val="30"/>
          <w:u w:val="single"/>
        </w:rPr>
        <w:t xml:space="preserve">          </w:t>
      </w:r>
    </w:p>
    <w:p>
      <w:pPr>
        <w:ind w:firstLine="1920" w:firstLineChars="800"/>
        <w:rPr>
          <w:sz w:val="24"/>
        </w:rPr>
      </w:pPr>
    </w:p>
    <w:p>
      <w:pPr>
        <w:ind w:firstLine="1920" w:firstLineChars="800"/>
        <w:rPr>
          <w:sz w:val="24"/>
          <w:u w:val="single"/>
        </w:rPr>
      </w:pPr>
      <w:r>
        <w:rPr>
          <w:rFonts w:hint="eastAsia"/>
          <w:sz w:val="24"/>
        </w:rPr>
        <w:t>现任专业</w:t>
      </w:r>
      <w:r>
        <w:rPr>
          <w:sz w:val="24"/>
        </w:rPr>
        <w:t xml:space="preserve">   </w:t>
      </w:r>
    </w:p>
    <w:p>
      <w:pPr>
        <w:ind w:firstLine="1920" w:firstLineChars="800"/>
        <w:rPr>
          <w:sz w:val="24"/>
          <w:u w:val="single"/>
        </w:rPr>
      </w:pPr>
      <w:r>
        <w:rPr>
          <w:rFonts w:hint="eastAsia"/>
          <w:sz w:val="24"/>
        </w:rPr>
        <w:t>技术职务</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实验师</w:t>
      </w:r>
      <w:r>
        <w:rPr>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申报专业</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化学</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申报资格</w:t>
      </w:r>
      <w:r>
        <w:rPr>
          <w:sz w:val="24"/>
        </w:rPr>
        <w:t xml:space="preserve">  </w:t>
      </w:r>
      <w:r>
        <w:rPr>
          <w:rFonts w:hint="eastAsia"/>
          <w:sz w:val="24"/>
        </w:rPr>
        <w:t>：</w:t>
      </w:r>
      <w:r>
        <w:rPr>
          <w:sz w:val="24"/>
        </w:rPr>
        <w:t xml:space="preserve"> </w:t>
      </w:r>
      <w:r>
        <w:rPr>
          <w:sz w:val="24"/>
          <w:u w:val="single"/>
        </w:rPr>
        <w:t xml:space="preserve">              </w:t>
      </w:r>
      <w:r>
        <w:rPr>
          <w:rFonts w:hint="eastAsia"/>
          <w:sz w:val="24"/>
          <w:u w:val="single"/>
        </w:rPr>
        <w:t>高级实验师</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联系电话</w:t>
      </w:r>
      <w:r>
        <w:rPr>
          <w:sz w:val="24"/>
        </w:rPr>
        <w:t xml:space="preserve">  </w:t>
      </w:r>
      <w:r>
        <w:rPr>
          <w:rFonts w:hint="eastAsia"/>
          <w:sz w:val="24"/>
        </w:rPr>
        <w:t>：</w:t>
      </w:r>
      <w:r>
        <w:rPr>
          <w:sz w:val="24"/>
        </w:rPr>
        <w:t xml:space="preserve"> </w:t>
      </w:r>
      <w:r>
        <w:rPr>
          <w:sz w:val="24"/>
          <w:u w:val="single"/>
        </w:rPr>
        <w:t xml:space="preserve">             18808968869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w:t>
      </w:r>
      <w:r>
        <w:rPr>
          <w:sz w:val="24"/>
        </w:rPr>
        <w:t xml:space="preserve">        2019  </w:t>
      </w:r>
      <w:r>
        <w:rPr>
          <w:rFonts w:hint="eastAsia"/>
          <w:sz w:val="24"/>
        </w:rPr>
        <w:t>年</w:t>
      </w:r>
      <w:r>
        <w:rPr>
          <w:sz w:val="24"/>
        </w:rPr>
        <w:t xml:space="preserve">   4   </w:t>
      </w:r>
      <w:r>
        <w:rPr>
          <w:rFonts w:hint="eastAsia"/>
          <w:sz w:val="24"/>
        </w:rPr>
        <w:t>月</w:t>
      </w:r>
      <w:r>
        <w:rPr>
          <w:sz w:val="24"/>
        </w:rPr>
        <w:t xml:space="preserve">   3   </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FangSong_GB2312" w:eastAsia="Times New Roman"/>
          <w:sz w:val="32"/>
          <w:szCs w:val="32"/>
        </w:rPr>
      </w:pPr>
    </w:p>
    <w:p>
      <w:pPr>
        <w:ind w:firstLine="640" w:firstLineChars="200"/>
        <w:rPr>
          <w:rFonts w:ascii="FangSong_GB2312" w:eastAsia="Times New Roman"/>
          <w:sz w:val="32"/>
          <w:szCs w:val="32"/>
        </w:rPr>
      </w:pPr>
      <w:r>
        <w:rPr>
          <w:rFonts w:ascii="FangSong_GB2312" w:eastAsia="Times New Roman"/>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FangSong_GB2312" w:eastAsia="Times New Roman"/>
          <w:sz w:val="32"/>
          <w:szCs w:val="32"/>
        </w:rPr>
      </w:pPr>
      <w:r>
        <w:rPr>
          <w:rFonts w:ascii="FangSong_GB2312" w:eastAsia="Times New Roman"/>
          <w:sz w:val="32"/>
          <w:szCs w:val="32"/>
        </w:rPr>
        <w:t>2.年月日一律用公历阿拉伯数字填字。</w:t>
      </w:r>
    </w:p>
    <w:p>
      <w:pPr>
        <w:ind w:firstLine="640" w:firstLineChars="200"/>
        <w:rPr>
          <w:rFonts w:ascii="FangSong_GB2312" w:eastAsia="Times New Roman"/>
          <w:sz w:val="32"/>
          <w:szCs w:val="32"/>
        </w:rPr>
      </w:pPr>
      <w:r>
        <w:rPr>
          <w:rFonts w:ascii="FangSong_GB2312" w:eastAsia="Times New Roman"/>
          <w:sz w:val="32"/>
          <w:szCs w:val="32"/>
        </w:rPr>
        <w:t>3.“相片”一律用近期一寸正面半身免冠照。</w:t>
      </w:r>
    </w:p>
    <w:p>
      <w:pPr>
        <w:ind w:firstLine="640" w:firstLineChars="200"/>
        <w:rPr>
          <w:rFonts w:ascii="FangSong_GB2312" w:eastAsia="Times New Roman"/>
          <w:sz w:val="32"/>
          <w:szCs w:val="32"/>
        </w:rPr>
      </w:pPr>
      <w:r>
        <w:rPr>
          <w:rFonts w:ascii="FangSong_GB2312" w:eastAsia="Times New Roman"/>
          <w:sz w:val="32"/>
          <w:szCs w:val="32"/>
        </w:rPr>
        <w:t>4.“毕业学校”填毕业学校当时的全称。</w:t>
      </w:r>
    </w:p>
    <w:p>
      <w:pPr>
        <w:ind w:firstLine="640" w:firstLineChars="200"/>
        <w:rPr>
          <w:rFonts w:ascii="FangSong_GB2312" w:eastAsia="Times New Roman"/>
          <w:sz w:val="32"/>
          <w:szCs w:val="32"/>
        </w:rPr>
      </w:pPr>
      <w:r>
        <w:rPr>
          <w:rFonts w:ascii="FangSong_GB2312" w:eastAsia="Times New Roman"/>
          <w:sz w:val="32"/>
          <w:szCs w:val="32"/>
        </w:rPr>
        <w:t>5.晋升形式：正常晋升或转评。</w:t>
      </w:r>
    </w:p>
    <w:p>
      <w:pPr>
        <w:ind w:firstLine="640" w:firstLineChars="200"/>
        <w:rPr>
          <w:rFonts w:ascii="FangSong_GB2312" w:eastAsia="Times New Roman"/>
          <w:sz w:val="32"/>
          <w:szCs w:val="32"/>
        </w:rPr>
      </w:pPr>
      <w:r>
        <w:rPr>
          <w:rFonts w:ascii="FangSong_GB2312" w:eastAsia="Times New Roman"/>
          <w:sz w:val="32"/>
          <w:szCs w:val="32"/>
        </w:rPr>
        <w:t>6.申报资格名称：实验师、高级实验师。</w:t>
      </w:r>
    </w:p>
    <w:p>
      <w:pPr>
        <w:ind w:firstLine="640" w:firstLineChars="200"/>
        <w:rPr>
          <w:rFonts w:ascii="FangSong_GB2312" w:eastAsia="Times New Roman"/>
          <w:sz w:val="32"/>
          <w:szCs w:val="32"/>
        </w:rPr>
      </w:pPr>
      <w:r>
        <w:rPr>
          <w:rFonts w:ascii="FangSong_GB2312" w:eastAsia="Times New Roman"/>
          <w:sz w:val="32"/>
          <w:szCs w:val="32"/>
        </w:rPr>
        <w:t>7.聘任年限应足年，按“5年6个月”格式填写，一年按12个月计算，如2017年3月起聘，到2018年12月，任职年限就只有一年10个月，不到二年。</w:t>
      </w:r>
    </w:p>
    <w:p>
      <w:pPr>
        <w:ind w:firstLine="640" w:firstLineChars="200"/>
        <w:rPr>
          <w:rFonts w:ascii="FangSong_GB2312" w:eastAsia="Times New Roman"/>
          <w:sz w:val="32"/>
          <w:szCs w:val="32"/>
        </w:rPr>
      </w:pPr>
      <w:r>
        <w:rPr>
          <w:rFonts w:ascii="FangSong_GB2312" w:eastAsia="Times New Roman"/>
          <w:sz w:val="32"/>
          <w:szCs w:val="32"/>
        </w:rPr>
        <w:t>8.学年及学期表达：如2017-2018(一)、2015-2016(二)。</w:t>
      </w:r>
    </w:p>
    <w:p>
      <w:pPr>
        <w:ind w:firstLine="640" w:firstLineChars="200"/>
        <w:rPr>
          <w:rFonts w:ascii="FangSong_GB2312" w:eastAsia="Times New Roman"/>
          <w:sz w:val="32"/>
          <w:szCs w:val="32"/>
        </w:rPr>
      </w:pPr>
      <w:r>
        <w:rPr>
          <w:rFonts w:ascii="FangSong_GB2312" w:eastAsia="Times New Roman"/>
          <w:sz w:val="32"/>
          <w:szCs w:val="32"/>
        </w:rPr>
        <w:t>9.如填写表格内容较多，可自行增加行，没有内容的表格可删减行，但至少保留表头及一行，不可全删除。</w:t>
      </w:r>
    </w:p>
    <w:p>
      <w:pPr>
        <w:rPr>
          <w:rFonts w:ascii="FangSong_GB2312" w:eastAsia="Times New Roman"/>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6" w:type="dxa"/>
        <w:tblLayout w:type="fixed"/>
        <w:tblCellMar>
          <w:top w:w="0" w:type="dxa"/>
          <w:left w:w="108" w:type="dxa"/>
          <w:bottom w:w="0" w:type="dxa"/>
          <w:right w:w="108" w:type="dxa"/>
        </w:tblCellMar>
      </w:tblPr>
      <w:tblGrid>
        <w:gridCol w:w="1272"/>
        <w:gridCol w:w="855"/>
        <w:gridCol w:w="133"/>
        <w:gridCol w:w="140"/>
        <w:gridCol w:w="289"/>
        <w:gridCol w:w="288"/>
        <w:gridCol w:w="279"/>
        <w:gridCol w:w="283"/>
        <w:gridCol w:w="284"/>
        <w:gridCol w:w="708"/>
        <w:gridCol w:w="431"/>
        <w:gridCol w:w="703"/>
        <w:gridCol w:w="21"/>
        <w:gridCol w:w="263"/>
        <w:gridCol w:w="709"/>
        <w:gridCol w:w="425"/>
        <w:gridCol w:w="281"/>
        <w:gridCol w:w="574"/>
        <w:gridCol w:w="137"/>
        <w:gridCol w:w="146"/>
        <w:gridCol w:w="426"/>
        <w:gridCol w:w="285"/>
        <w:gridCol w:w="849"/>
      </w:tblGrid>
      <w:tr>
        <w:tblPrEx>
          <w:tblLayout w:type="fixed"/>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姓名</w:t>
            </w:r>
          </w:p>
        </w:tc>
        <w:tc>
          <w:tcPr>
            <w:tcW w:w="1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罗由萍</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1981.11</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政治</w:t>
            </w:r>
          </w:p>
          <w:p>
            <w:pPr>
              <w:widowControl/>
              <w:jc w:val="center"/>
              <w:rPr>
                <w:rFonts w:asci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群众</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相片</w:t>
            </w:r>
          </w:p>
        </w:tc>
      </w:tr>
      <w:tr>
        <w:tblPrEx>
          <w:tblLayout w:type="fixed"/>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教师资格证种类及学科</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高等学校教师资格</w:t>
            </w:r>
            <w:r>
              <w:rPr>
                <w:rFonts w:ascii="宋体" w:hAnsi="宋体" w:cs="Arial"/>
                <w:color w:val="000000"/>
                <w:kern w:val="0"/>
                <w:szCs w:val="21"/>
              </w:rPr>
              <w:t xml:space="preserve">  </w:t>
            </w:r>
            <w:r>
              <w:rPr>
                <w:rFonts w:hint="eastAsia" w:ascii="宋体" w:hAnsi="宋体" w:cs="Arial"/>
                <w:color w:val="000000"/>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身份证</w:t>
            </w:r>
            <w:r>
              <w:rPr>
                <w:rFonts w:asci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both"/>
              <w:rPr>
                <w:rFonts w:ascii="宋体" w:hAnsi="宋体" w:cs="Arial"/>
                <w:color w:val="000000"/>
                <w:kern w:val="0"/>
                <w:szCs w:val="21"/>
              </w:rPr>
            </w:pPr>
            <w:bookmarkStart w:id="0" w:name="_GoBack"/>
            <w:bookmarkEnd w:id="0"/>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最高学历</w:t>
            </w:r>
          </w:p>
          <w:p>
            <w:pPr>
              <w:widowControl/>
              <w:jc w:val="center"/>
              <w:rPr>
                <w:rFonts w:ascii="宋体" w:cs="Arial"/>
                <w:color w:val="000000"/>
                <w:kern w:val="0"/>
                <w:szCs w:val="21"/>
              </w:rPr>
            </w:pPr>
            <w:r>
              <w:rPr>
                <w:rFonts w:hint="eastAsia" w:ascii="宋体" w:hAnsi="宋体" w:cs="Arial"/>
                <w:color w:val="000000"/>
                <w:kern w:val="0"/>
                <w:szCs w:val="21"/>
              </w:rPr>
              <w:t>毕业院校</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西南大学</w:t>
            </w:r>
            <w:r>
              <w:rPr>
                <w:rFonts w:ascii="宋体" w:hAnsi="宋体" w:cs="Arial"/>
                <w:color w:val="000000"/>
                <w:kern w:val="0"/>
                <w:szCs w:val="21"/>
              </w:rPr>
              <w:t xml:space="preserve">  </w:t>
            </w:r>
            <w:r>
              <w:rPr>
                <w:rFonts w:hint="eastAsia" w:ascii="宋体" w:hAnsi="宋体" w:cs="Arial"/>
                <w:color w:val="000000"/>
                <w:kern w:val="0"/>
                <w:szCs w:val="21"/>
              </w:rPr>
              <w:t>药学院</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学历</w:t>
            </w:r>
            <w:r>
              <w:rPr>
                <w:rFonts w:asci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研究生</w:t>
            </w:r>
          </w:p>
          <w:p>
            <w:pPr>
              <w:widowControl/>
              <w:jc w:val="center"/>
              <w:rPr>
                <w:rFonts w:ascii="宋体" w:cs="Arial"/>
                <w:color w:val="000000"/>
                <w:kern w:val="0"/>
                <w:szCs w:val="21"/>
              </w:rPr>
            </w:pPr>
            <w:r>
              <w:rPr>
                <w:rFonts w:hint="eastAsia" w:ascii="宋体" w:hAnsi="宋体" w:cs="Arial"/>
                <w:color w:val="000000"/>
                <w:kern w:val="0"/>
                <w:szCs w:val="21"/>
              </w:rPr>
              <w:t>硕士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药物分析</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现工作单位</w:t>
            </w:r>
          </w:p>
        </w:tc>
        <w:tc>
          <w:tcPr>
            <w:tcW w:w="1417" w:type="dxa"/>
            <w:gridSpan w:val="4"/>
            <w:tcBorders>
              <w:top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化工学院</w:t>
            </w:r>
          </w:p>
        </w:tc>
        <w:tc>
          <w:tcPr>
            <w:tcW w:w="850" w:type="dxa"/>
            <w:gridSpan w:val="3"/>
            <w:vAlign w:val="center"/>
          </w:tcPr>
          <w:p>
            <w:pPr>
              <w:widowControl/>
              <w:jc w:val="center"/>
              <w:rPr>
                <w:rFonts w:asci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2011.06</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正常</w:t>
            </w:r>
          </w:p>
        </w:tc>
      </w:tr>
      <w:tr>
        <w:tblPrEx>
          <w:tblLayout w:type="fixed"/>
          <w:tblCellMar>
            <w:top w:w="0" w:type="dxa"/>
            <w:left w:w="108" w:type="dxa"/>
            <w:bottom w:w="0" w:type="dxa"/>
            <w:right w:w="108" w:type="dxa"/>
          </w:tblCellMar>
        </w:tblPrEx>
        <w:trPr>
          <w:trHeight w:val="658" w:hRule="atLeast"/>
        </w:trPr>
        <w:tc>
          <w:tcPr>
            <w:tcW w:w="2260" w:type="dxa"/>
            <w:gridSpan w:val="3"/>
            <w:tcBorders>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取得现专业技术资格及时间</w:t>
            </w:r>
          </w:p>
        </w:tc>
        <w:tc>
          <w:tcPr>
            <w:tcW w:w="2271"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p>
            <w:pPr>
              <w:widowControl/>
              <w:jc w:val="center"/>
              <w:rPr>
                <w:rFonts w:ascii="宋体" w:hAnsi="宋体" w:cs="Arial"/>
                <w:color w:val="000000"/>
                <w:kern w:val="0"/>
                <w:szCs w:val="21"/>
              </w:rPr>
            </w:pPr>
            <w:r>
              <w:rPr>
                <w:rFonts w:ascii="宋体" w:hAnsi="宋体" w:cs="Arial"/>
                <w:color w:val="000000"/>
                <w:kern w:val="0"/>
                <w:szCs w:val="21"/>
              </w:rPr>
              <w:t>2013.08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□人文</w:t>
            </w:r>
            <w:r>
              <w:rPr>
                <w:rFonts w:ascii="宋体" w:hAnsi="宋体" w:cs="Arial"/>
                <w:color w:val="000000"/>
                <w:kern w:val="0"/>
                <w:szCs w:val="21"/>
              </w:rPr>
              <w:t xml:space="preserve"> </w:t>
            </w:r>
            <w:r>
              <w:rPr>
                <w:rFonts w:hint="eastAsia" w:ascii="宋体" w:hAnsi="宋体" w:cs="Arial"/>
                <w:color w:val="000000"/>
                <w:kern w:val="0"/>
                <w:szCs w:val="21"/>
              </w:rPr>
              <w:t>□</w:t>
            </w:r>
            <w:r>
              <w:rPr>
                <w:rFonts w:hint="eastAsia" w:ascii="宋体" w:hAnsi="Symbol" w:cs="Arial"/>
                <w:color w:val="000000"/>
                <w:kern w:val="0"/>
                <w:szCs w:val="20"/>
              </w:rPr>
              <w:sym w:font="Symbol" w:char="F0D6"/>
            </w:r>
            <w:r>
              <w:rPr>
                <w:rFonts w:hint="eastAsia" w:ascii="宋体" w:hAnsi="宋体" w:cs="Arial"/>
                <w:color w:val="000000"/>
                <w:kern w:val="0"/>
                <w:szCs w:val="21"/>
              </w:rPr>
              <w:t>理工</w:t>
            </w:r>
            <w:r>
              <w:rPr>
                <w:rFonts w:ascii="宋体" w:hAnsi="宋体" w:cs="Arial"/>
                <w:color w:val="000000"/>
                <w:kern w:val="0"/>
                <w:szCs w:val="21"/>
              </w:rPr>
              <w:t xml:space="preserve"> </w:t>
            </w:r>
            <w:r>
              <w:rPr>
                <w:rFonts w:hint="eastAsia" w:ascii="宋体" w:hAnsi="宋体" w:cs="Arial"/>
                <w:color w:val="000000"/>
                <w:kern w:val="0"/>
                <w:szCs w:val="21"/>
              </w:rPr>
              <w:t>□艺体外□学科</w:t>
            </w:r>
            <w:r>
              <w:rPr>
                <w:rFonts w:ascii="宋体" w:hAnsi="宋体" w:cs="Arial"/>
                <w:color w:val="000000"/>
                <w:kern w:val="0"/>
                <w:szCs w:val="21"/>
              </w:rPr>
              <w:t xml:space="preserve"> </w:t>
            </w:r>
            <w:r>
              <w:rPr>
                <w:rFonts w:hint="eastAsia" w:ascii="宋体" w:hAnsi="宋体" w:cs="Arial"/>
                <w:color w:val="000000"/>
                <w:kern w:val="0"/>
                <w:szCs w:val="21"/>
              </w:rPr>
              <w:t>□实验</w:t>
            </w:r>
            <w:r>
              <w:rPr>
                <w:rFonts w:ascii="宋体" w:hAnsi="宋体" w:cs="Arial"/>
                <w:color w:val="000000"/>
                <w:kern w:val="0"/>
                <w:szCs w:val="21"/>
              </w:rPr>
              <w:t xml:space="preserve"> </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外语</w:t>
            </w:r>
          </w:p>
          <w:p>
            <w:pPr>
              <w:widowControl/>
              <w:jc w:val="center"/>
              <w:rPr>
                <w:rFonts w:asci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t>61</w:t>
            </w:r>
          </w:p>
        </w:tc>
      </w:tr>
      <w:tr>
        <w:tblPrEx>
          <w:tblLayout w:type="fixed"/>
          <w:tblCellMar>
            <w:top w:w="0" w:type="dxa"/>
            <w:left w:w="108" w:type="dxa"/>
            <w:bottom w:w="0" w:type="dxa"/>
            <w:right w:w="108" w:type="dxa"/>
          </w:tblCellMar>
        </w:tblPrEx>
        <w:trPr>
          <w:trHeight w:val="529"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现任专业技术职务聘任时间及聘任单位</w:t>
            </w:r>
          </w:p>
        </w:tc>
        <w:tc>
          <w:tcPr>
            <w:tcW w:w="2271"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2013.08</w:t>
            </w:r>
            <w:r>
              <w:rPr>
                <w:rFonts w:hint="eastAsia" w:ascii="宋体" w:hAnsi="宋体" w:cs="Arial"/>
                <w:color w:val="000000"/>
                <w:kern w:val="0"/>
                <w:szCs w:val="21"/>
              </w:rPr>
              <w:t>海南师范大学</w:t>
            </w:r>
          </w:p>
          <w:p>
            <w:pPr>
              <w:widowControl/>
              <w:jc w:val="center"/>
              <w:rPr>
                <w:rFonts w:asci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年</w:t>
            </w:r>
            <w:r>
              <w:rPr>
                <w:rFonts w:ascii="宋体" w:hAnsi="宋体" w:cs="Arial"/>
                <w:color w:val="000000"/>
                <w:kern w:val="0"/>
                <w:szCs w:val="21"/>
              </w:rPr>
              <w:t>4</w:t>
            </w:r>
            <w:r>
              <w:rPr>
                <w:rFonts w:hint="eastAsia" w:ascii="宋体" w:hAnsi="宋体" w:cs="Arial"/>
                <w:color w:val="000000"/>
                <w:kern w:val="0"/>
                <w:szCs w:val="21"/>
              </w:rPr>
              <w:t>个月</w:t>
            </w:r>
          </w:p>
        </w:tc>
        <w:tc>
          <w:tcPr>
            <w:tcW w:w="857" w:type="dxa"/>
            <w:gridSpan w:val="3"/>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高等学校教师资格</w:t>
            </w:r>
          </w:p>
        </w:tc>
      </w:tr>
      <w:tr>
        <w:tblPrEx>
          <w:tblLayout w:type="fixed"/>
          <w:tblCellMar>
            <w:top w:w="0" w:type="dxa"/>
            <w:left w:w="108" w:type="dxa"/>
            <w:bottom w:w="0" w:type="dxa"/>
            <w:right w:w="108" w:type="dxa"/>
          </w:tblCellMar>
        </w:tblPrEx>
        <w:trPr>
          <w:trHeight w:val="657" w:hRule="atLeast"/>
        </w:trPr>
        <w:tc>
          <w:tcPr>
            <w:tcW w:w="22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申报专业</w:t>
            </w:r>
          </w:p>
        </w:tc>
        <w:tc>
          <w:tcPr>
            <w:tcW w:w="3426"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高级实验师</w:t>
            </w:r>
          </w:p>
        </w:tc>
      </w:tr>
      <w:tr>
        <w:tblPrEx>
          <w:tblLayout w:type="fixed"/>
          <w:tblCellMar>
            <w:top w:w="0" w:type="dxa"/>
            <w:left w:w="108" w:type="dxa"/>
            <w:bottom w:w="0" w:type="dxa"/>
            <w:right w:w="108" w:type="dxa"/>
          </w:tblCellMar>
        </w:tblPrEx>
        <w:trPr>
          <w:trHeight w:val="259" w:hRule="atLeast"/>
        </w:trPr>
        <w:tc>
          <w:tcPr>
            <w:tcW w:w="2260"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任现职以来获得省级以上荣誉情况</w:t>
            </w:r>
          </w:p>
        </w:tc>
        <w:tc>
          <w:tcPr>
            <w:tcW w:w="7521"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无</w:t>
            </w:r>
          </w:p>
        </w:tc>
      </w:tr>
      <w:tr>
        <w:tblPrEx>
          <w:tblLayout w:type="fixed"/>
          <w:tblCellMar>
            <w:top w:w="0" w:type="dxa"/>
            <w:left w:w="108" w:type="dxa"/>
            <w:bottom w:w="0" w:type="dxa"/>
            <w:right w:w="108" w:type="dxa"/>
          </w:tblCellMar>
        </w:tblPrEx>
        <w:trPr>
          <w:trHeight w:val="631" w:hRule="atLeast"/>
        </w:trPr>
        <w:tc>
          <w:tcPr>
            <w:tcW w:w="2260" w:type="dxa"/>
            <w:gridSpan w:val="3"/>
            <w:tcBorders>
              <w:top w:val="single" w:color="auto" w:sz="4" w:space="0"/>
              <w:left w:val="single" w:color="000000"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ascii="宋体" w:hAnsi="宋体" w:cs="Arial"/>
                <w:color w:val="000000"/>
                <w:kern w:val="0"/>
                <w:szCs w:val="21"/>
              </w:rPr>
              <w:t>(</w:t>
            </w:r>
            <w:r>
              <w:rPr>
                <w:rFonts w:hint="eastAsia" w:ascii="宋体" w:hAnsi="宋体" w:cs="Arial"/>
                <w:color w:val="000000"/>
                <w:kern w:val="0"/>
                <w:szCs w:val="21"/>
              </w:rPr>
              <w:t>正常及转评不填</w:t>
            </w:r>
            <w:r>
              <w:rPr>
                <w:rFonts w:ascii="宋体" w:hAnsi="宋体" w:cs="Arial"/>
                <w:color w:val="000000"/>
                <w:kern w:val="0"/>
                <w:szCs w:val="21"/>
              </w:rPr>
              <w:t>)</w:t>
            </w:r>
          </w:p>
        </w:tc>
        <w:tc>
          <w:tcPr>
            <w:tcW w:w="7521" w:type="dxa"/>
            <w:gridSpan w:val="20"/>
            <w:tcBorders>
              <w:top w:val="single" w:color="auto" w:sz="4" w:space="0"/>
              <w:left w:val="nil"/>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符合条件</w:t>
            </w:r>
            <w:r>
              <w:rPr>
                <w:rFonts w:ascii="宋体" w:hAnsi="宋体" w:cs="Arial"/>
                <w:color w:val="000000"/>
                <w:kern w:val="0"/>
                <w:szCs w:val="21"/>
                <w:u w:val="single"/>
              </w:rPr>
              <w:t xml:space="preserve"> </w:t>
            </w:r>
            <w:r>
              <w:rPr>
                <w:rFonts w:hint="eastAsia" w:ascii="宋体" w:hAnsi="宋体" w:cs="Arial"/>
                <w:color w:val="000000"/>
                <w:kern w:val="0"/>
                <w:szCs w:val="21"/>
                <w:u w:val="single"/>
              </w:rPr>
              <w:t>正常晋升</w:t>
            </w:r>
            <w:r>
              <w:rPr>
                <w:rFonts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学习培训经历</w:t>
            </w:r>
          </w:p>
          <w:p>
            <w:pPr>
              <w:widowControl/>
              <w:jc w:val="center"/>
              <w:rPr>
                <w:rFonts w:asci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起止时间</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学习形式</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学习单位名称</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kern w:val="0"/>
                <w:szCs w:val="21"/>
              </w:rPr>
            </w:pPr>
            <w:r>
              <w:rPr>
                <w:rFonts w:hint="eastAsia" w:ascii="宋体" w:hAnsi="宋体" w:cs="Arial"/>
                <w:kern w:val="0"/>
                <w:szCs w:val="21"/>
              </w:rPr>
              <w:t>学习院系及专业</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毕</w:t>
            </w:r>
            <w:r>
              <w:rPr>
                <w:rFonts w:ascii="宋体" w:hAnsi="宋体" w:cs="Arial"/>
                <w:kern w:val="0"/>
                <w:szCs w:val="21"/>
              </w:rPr>
              <w:t>(</w:t>
            </w:r>
            <w:r>
              <w:rPr>
                <w:rFonts w:hint="eastAsia" w:ascii="宋体" w:hAnsi="宋体" w:cs="Arial"/>
                <w:kern w:val="0"/>
                <w:szCs w:val="21"/>
              </w:rPr>
              <w:t>结肄</w:t>
            </w:r>
            <w:r>
              <w:rPr>
                <w:rFonts w:ascii="宋体" w:hAnsi="宋体" w:cs="Arial"/>
                <w:kern w:val="0"/>
                <w:szCs w:val="21"/>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w:t>
            </w:r>
          </w:p>
          <w:p>
            <w:pPr>
              <w:widowControl/>
              <w:jc w:val="center"/>
              <w:rPr>
                <w:rFonts w:asci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ascii="宋体" w:hAnsi="宋体" w:cs="Arial"/>
                <w:color w:val="000000"/>
                <w:kern w:val="0"/>
                <w:szCs w:val="21"/>
              </w:rPr>
              <w:t>2016.09-</w:t>
            </w:r>
            <w:r>
              <w:rPr>
                <w:rFonts w:hint="eastAsia" w:ascii="宋体" w:hAnsi="宋体" w:cs="Arial"/>
                <w:color w:val="000000"/>
                <w:kern w:val="0"/>
                <w:szCs w:val="21"/>
              </w:rPr>
              <w:t>至今</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海南师范大学</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FF0000"/>
                <w:kern w:val="0"/>
                <w:szCs w:val="21"/>
              </w:rPr>
            </w:pPr>
            <w:r>
              <w:rPr>
                <w:rFonts w:hint="eastAsia" w:ascii="宋体" w:hAnsi="宋体" w:cs="Arial"/>
                <w:color w:val="000000"/>
                <w:kern w:val="0"/>
                <w:szCs w:val="21"/>
              </w:rPr>
              <w:t>化工学院有机化学</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kern w:val="0"/>
                <w:szCs w:val="21"/>
              </w:rPr>
            </w:pPr>
            <w:r>
              <w:rPr>
                <w:rFonts w:hint="eastAsia" w:ascii="宋体" w:hAnsi="宋体" w:cs="Arial"/>
                <w:kern w:val="0"/>
                <w:szCs w:val="21"/>
              </w:rPr>
              <w:t>在读</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陈光英</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2008.09-2011.06</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西南大学</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药学院药物分析</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陈敏</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2002.09-2006.06</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全日制</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海南师范学院</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化学系应用化学</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林惠文</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2016.07.23-08.04</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参会</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中国科学院昆明植物研究所</w:t>
            </w: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核磁共振测试中心</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合格</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rPr>
                <w:rFonts w:ascii="宋体" w:cs="Arial"/>
                <w:color w:val="000000"/>
                <w:kern w:val="0"/>
                <w:szCs w:val="21"/>
              </w:rPr>
            </w:pPr>
            <w:r>
              <w:rPr>
                <w:rFonts w:hint="eastAsia" w:ascii="宋体" w:hAnsi="宋体" w:cs="Arial"/>
                <w:color w:val="000000"/>
                <w:kern w:val="0"/>
                <w:szCs w:val="21"/>
              </w:rPr>
              <w:t>陈光英</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2017.06.26-06.28</w:t>
            </w: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培训班</w:t>
            </w: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p>
            <w:pPr>
              <w:widowControl/>
              <w:jc w:val="center"/>
              <w:rPr>
                <w:rFonts w:ascii="宋体" w:cs="Arial"/>
                <w:color w:val="000000"/>
                <w:kern w:val="0"/>
                <w:szCs w:val="21"/>
              </w:rPr>
            </w:pPr>
          </w:p>
          <w:p>
            <w:pPr>
              <w:widowControl/>
              <w:jc w:val="center"/>
              <w:rPr>
                <w:rFonts w:ascii="宋体" w:cs="Arial"/>
                <w:color w:val="000000"/>
                <w:kern w:val="0"/>
                <w:szCs w:val="21"/>
              </w:rPr>
            </w:pPr>
            <w:r>
              <w:rPr>
                <w:rFonts w:hint="eastAsia" w:ascii="宋体" w:hAnsi="宋体" w:cs="Arial"/>
                <w:color w:val="000000"/>
                <w:kern w:val="0"/>
                <w:szCs w:val="21"/>
              </w:rPr>
              <w:t>北京国实检测技术研究院在海南大学举办</w:t>
            </w:r>
          </w:p>
          <w:p>
            <w:pPr>
              <w:widowControl/>
              <w:jc w:val="center"/>
              <w:rPr>
                <w:rFonts w:ascii="宋体" w:cs="Arial"/>
                <w:color w:val="000000"/>
                <w:kern w:val="0"/>
                <w:szCs w:val="21"/>
              </w:rPr>
            </w:pPr>
          </w:p>
          <w:p>
            <w:pPr>
              <w:widowControl/>
              <w:jc w:val="center"/>
              <w:rPr>
                <w:rFonts w:ascii="宋体" w:cs="Arial"/>
                <w:color w:val="000000"/>
                <w:kern w:val="0"/>
                <w:szCs w:val="21"/>
              </w:rPr>
            </w:pP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检验检测机构</w:t>
            </w:r>
            <w:r>
              <w:rPr>
                <w:rFonts w:ascii="宋体" w:hAnsi="宋体" w:cs="Arial"/>
                <w:color w:val="000000"/>
                <w:kern w:val="0"/>
                <w:szCs w:val="21"/>
              </w:rPr>
              <w:t>/</w:t>
            </w:r>
            <w:r>
              <w:rPr>
                <w:rFonts w:hint="eastAsia" w:ascii="宋体" w:hAnsi="宋体" w:cs="Arial"/>
                <w:color w:val="000000"/>
                <w:kern w:val="0"/>
                <w:szCs w:val="21"/>
              </w:rPr>
              <w:t>实验室监督员培训班</w:t>
            </w: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取得合格证书</w:t>
            </w:r>
          </w:p>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陈光英</w:t>
            </w:r>
          </w:p>
        </w:tc>
      </w:tr>
      <w:tr>
        <w:tblPrEx>
          <w:tblLayout w:type="fixed"/>
          <w:tblCellMar>
            <w:top w:w="0" w:type="dxa"/>
            <w:left w:w="108" w:type="dxa"/>
            <w:bottom w:w="0" w:type="dxa"/>
            <w:right w:w="108" w:type="dxa"/>
          </w:tblCellMar>
        </w:tblPrEx>
        <w:trPr>
          <w:trHeight w:val="65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850"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985"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212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8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gridSpan w:val="4"/>
            <w:vAlign w:val="center"/>
          </w:tcPr>
          <w:p>
            <w:pPr>
              <w:jc w:val="center"/>
              <w:rPr>
                <w:sz w:val="24"/>
              </w:rPr>
            </w:pPr>
            <w:r>
              <w:rPr>
                <w:rFonts w:hint="eastAsia"/>
                <w:sz w:val="24"/>
              </w:rPr>
              <w:t>起</w:t>
            </w:r>
            <w:r>
              <w:rPr>
                <w:sz w:val="24"/>
              </w:rPr>
              <w:t xml:space="preserve">  </w:t>
            </w:r>
            <w:r>
              <w:rPr>
                <w:rFonts w:hint="eastAsia"/>
                <w:sz w:val="24"/>
              </w:rPr>
              <w:t>止</w:t>
            </w:r>
            <w:r>
              <w:rPr>
                <w:sz w:val="24"/>
              </w:rPr>
              <w:t xml:space="preserve">  </w:t>
            </w:r>
            <w:r>
              <w:rPr>
                <w:rFonts w:hint="eastAsia"/>
                <w:sz w:val="24"/>
              </w:rPr>
              <w:t>时</w:t>
            </w:r>
            <w:r>
              <w:rPr>
                <w:sz w:val="24"/>
              </w:rPr>
              <w:t xml:space="preserve">  </w:t>
            </w:r>
            <w:r>
              <w:rPr>
                <w:rFonts w:hint="eastAsia"/>
                <w:sz w:val="24"/>
              </w:rPr>
              <w:t>间</w:t>
            </w:r>
          </w:p>
        </w:tc>
        <w:tc>
          <w:tcPr>
            <w:tcW w:w="3265" w:type="dxa"/>
            <w:gridSpan w:val="8"/>
            <w:vAlign w:val="center"/>
          </w:tcPr>
          <w:p>
            <w:pPr>
              <w:jc w:val="center"/>
              <w:rPr>
                <w:sz w:val="24"/>
              </w:rPr>
            </w:pPr>
            <w:r>
              <w:rPr>
                <w:rFonts w:hint="eastAsia"/>
                <w:sz w:val="24"/>
              </w:rPr>
              <w:t>单</w:t>
            </w:r>
            <w:r>
              <w:rPr>
                <w:sz w:val="24"/>
              </w:rPr>
              <w:t xml:space="preserve">      </w:t>
            </w:r>
            <w:r>
              <w:rPr>
                <w:rFonts w:hint="eastAsia"/>
                <w:sz w:val="24"/>
              </w:rPr>
              <w:t>位</w:t>
            </w:r>
          </w:p>
        </w:tc>
        <w:tc>
          <w:tcPr>
            <w:tcW w:w="2410" w:type="dxa"/>
            <w:gridSpan w:val="7"/>
            <w:vAlign w:val="center"/>
          </w:tcPr>
          <w:p>
            <w:pPr>
              <w:jc w:val="center"/>
              <w:rPr>
                <w:sz w:val="24"/>
              </w:rPr>
            </w:pPr>
            <w:r>
              <w:rPr>
                <w:rFonts w:hint="eastAsia"/>
                <w:sz w:val="24"/>
              </w:rPr>
              <w:t>从</w:t>
            </w:r>
            <w:r>
              <w:rPr>
                <w:sz w:val="24"/>
              </w:rPr>
              <w:t xml:space="preserve"> </w:t>
            </w:r>
            <w:r>
              <w:rPr>
                <w:rFonts w:hint="eastAsia"/>
                <w:sz w:val="24"/>
              </w:rPr>
              <w:t>事</w:t>
            </w:r>
            <w:r>
              <w:rPr>
                <w:sz w:val="24"/>
              </w:rPr>
              <w:t xml:space="preserve"> </w:t>
            </w:r>
            <w:r>
              <w:rPr>
                <w:rFonts w:hint="eastAsia"/>
                <w:sz w:val="24"/>
              </w:rPr>
              <w:t>何</w:t>
            </w:r>
            <w:r>
              <w:rPr>
                <w:sz w:val="24"/>
              </w:rPr>
              <w:t xml:space="preserve"> </w:t>
            </w:r>
            <w:r>
              <w:rPr>
                <w:rFonts w:hint="eastAsia"/>
                <w:sz w:val="24"/>
              </w:rPr>
              <w:t>专</w:t>
            </w:r>
            <w:r>
              <w:rPr>
                <w:sz w:val="24"/>
              </w:rPr>
              <w:t xml:space="preserve"> </w:t>
            </w:r>
            <w:r>
              <w:rPr>
                <w:rFonts w:hint="eastAsia"/>
                <w:sz w:val="24"/>
              </w:rPr>
              <w:t>业</w:t>
            </w:r>
          </w:p>
          <w:p>
            <w:pPr>
              <w:jc w:val="center"/>
              <w:rPr>
                <w:sz w:val="24"/>
              </w:rPr>
            </w:pPr>
            <w:r>
              <w:rPr>
                <w:rFonts w:hint="eastAsia"/>
                <w:sz w:val="24"/>
              </w:rPr>
              <w:t>技</w:t>
            </w:r>
            <w:r>
              <w:rPr>
                <w:sz w:val="24"/>
              </w:rPr>
              <w:t xml:space="preserve">  </w:t>
            </w:r>
            <w:r>
              <w:rPr>
                <w:rFonts w:hint="eastAsia"/>
                <w:sz w:val="24"/>
              </w:rPr>
              <w:t>术</w:t>
            </w:r>
            <w:r>
              <w:rPr>
                <w:sz w:val="24"/>
              </w:rPr>
              <w:t xml:space="preserve">  </w:t>
            </w:r>
            <w:r>
              <w:rPr>
                <w:rFonts w:hint="eastAsia"/>
                <w:sz w:val="24"/>
              </w:rPr>
              <w:t>工</w:t>
            </w:r>
            <w:r>
              <w:rPr>
                <w:sz w:val="24"/>
              </w:rPr>
              <w:t xml:space="preserve">  </w:t>
            </w:r>
            <w:r>
              <w:rPr>
                <w:rFonts w:hint="eastAsia"/>
                <w:sz w:val="24"/>
              </w:rPr>
              <w:t>作</w:t>
            </w:r>
          </w:p>
        </w:tc>
        <w:tc>
          <w:tcPr>
            <w:tcW w:w="1706" w:type="dxa"/>
            <w:gridSpan w:val="4"/>
            <w:vAlign w:val="center"/>
          </w:tcPr>
          <w:p>
            <w:pPr>
              <w:jc w:val="center"/>
              <w:rPr>
                <w:sz w:val="24"/>
              </w:rPr>
            </w:pPr>
            <w:r>
              <w:rPr>
                <w:rFonts w:hint="eastAsia"/>
                <w:sz w:val="24"/>
              </w:rPr>
              <w:t>职</w:t>
            </w:r>
            <w:r>
              <w:rPr>
                <w:sz w:val="24"/>
              </w:rPr>
              <w:t xml:space="preserve">      </w:t>
            </w:r>
            <w:r>
              <w:rPr>
                <w:rFonts w:hint="eastAsia"/>
                <w:sz w:val="24"/>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0" w:type="dxa"/>
            <w:gridSpan w:val="4"/>
            <w:vAlign w:val="center"/>
          </w:tcPr>
          <w:p>
            <w:pPr>
              <w:jc w:val="center"/>
              <w:rPr>
                <w:szCs w:val="21"/>
              </w:rPr>
            </w:pPr>
            <w:r>
              <w:rPr>
                <w:szCs w:val="21"/>
              </w:rPr>
              <w:t xml:space="preserve"> 2011</w:t>
            </w:r>
            <w:r>
              <w:rPr>
                <w:rFonts w:hint="eastAsia"/>
                <w:szCs w:val="21"/>
              </w:rPr>
              <w:t>年</w:t>
            </w:r>
            <w:r>
              <w:rPr>
                <w:szCs w:val="21"/>
              </w:rPr>
              <w:t xml:space="preserve"> 06</w:t>
            </w:r>
            <w:r>
              <w:rPr>
                <w:rFonts w:hint="eastAsia"/>
                <w:szCs w:val="21"/>
              </w:rPr>
              <w:t>月</w:t>
            </w:r>
            <w:r>
              <w:rPr>
                <w:szCs w:val="21"/>
              </w:rPr>
              <w:t>—</w:t>
            </w:r>
            <w:r>
              <w:rPr>
                <w:rFonts w:hint="eastAsia"/>
                <w:szCs w:val="21"/>
              </w:rPr>
              <w:t>至今</w:t>
            </w:r>
            <w:r>
              <w:rPr>
                <w:szCs w:val="21"/>
              </w:rPr>
              <w:t xml:space="preserve"> </w:t>
            </w:r>
          </w:p>
        </w:tc>
        <w:tc>
          <w:tcPr>
            <w:tcW w:w="3265" w:type="dxa"/>
            <w:gridSpan w:val="8"/>
          </w:tcPr>
          <w:p>
            <w:pPr>
              <w:rPr>
                <w:szCs w:val="21"/>
              </w:rPr>
            </w:pPr>
            <w:r>
              <w:rPr>
                <w:rFonts w:hint="eastAsia"/>
                <w:szCs w:val="21"/>
              </w:rPr>
              <w:t>海南师范大学化学与化工学院</w:t>
            </w:r>
          </w:p>
        </w:tc>
        <w:tc>
          <w:tcPr>
            <w:tcW w:w="2410" w:type="dxa"/>
            <w:gridSpan w:val="7"/>
          </w:tcPr>
          <w:p>
            <w:pPr>
              <w:rPr>
                <w:szCs w:val="21"/>
              </w:rPr>
            </w:pPr>
            <w:r>
              <w:rPr>
                <w:rFonts w:hint="eastAsia"/>
                <w:szCs w:val="21"/>
              </w:rPr>
              <w:t>分析测试中心</w:t>
            </w:r>
          </w:p>
          <w:p>
            <w:pPr>
              <w:rPr>
                <w:szCs w:val="21"/>
              </w:rPr>
            </w:pPr>
            <w:r>
              <w:rPr>
                <w:rFonts w:hint="eastAsia"/>
                <w:szCs w:val="21"/>
              </w:rPr>
              <w:t>核磁共振仪管理维护</w:t>
            </w:r>
          </w:p>
        </w:tc>
        <w:tc>
          <w:tcPr>
            <w:tcW w:w="1706" w:type="dxa"/>
            <w:gridSpan w:val="4"/>
          </w:tcPr>
          <w:p>
            <w:pPr>
              <w:rPr>
                <w:szCs w:val="21"/>
              </w:rPr>
            </w:pPr>
            <w:r>
              <w:rPr>
                <w:rFonts w:hint="eastAsia"/>
                <w:szCs w:val="21"/>
              </w:rPr>
              <w:t>实验师</w:t>
            </w:r>
          </w:p>
        </w:tc>
      </w:tr>
    </w:tbl>
    <w:p/>
    <w:tbl>
      <w:tblPr>
        <w:tblStyle w:val="5"/>
        <w:tblW w:w="9781" w:type="dxa"/>
        <w:tblInd w:w="-106" w:type="dxa"/>
        <w:tblLayout w:type="fixed"/>
        <w:tblCellMar>
          <w:top w:w="0" w:type="dxa"/>
          <w:left w:w="108" w:type="dxa"/>
          <w:bottom w:w="0" w:type="dxa"/>
          <w:right w:w="108" w:type="dxa"/>
        </w:tblCellMar>
      </w:tblPr>
      <w:tblGrid>
        <w:gridCol w:w="2410"/>
        <w:gridCol w:w="1059"/>
        <w:gridCol w:w="6312"/>
      </w:tblGrid>
      <w:tr>
        <w:tblPrEx>
          <w:tblLayout w:type="fixed"/>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基本条件</w:t>
            </w:r>
          </w:p>
        </w:tc>
      </w:tr>
      <w:tr>
        <w:tblPrEx>
          <w:tblLayout w:type="fixed"/>
        </w:tblPrEx>
        <w:trPr>
          <w:trHeight w:val="344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思想品德鉴定及</w:t>
            </w:r>
          </w:p>
          <w:p>
            <w:pPr>
              <w:jc w:val="center"/>
              <w:rPr>
                <w:rFonts w:asci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经严谨慎重考察，罗由萍同志坚持四项基本原则，拥护党的领导，时刻与党中央保持高度一致，认真学习并努力实践党的各项文件，具有较高的思想政治修养。该同志严于律己，宽以待人，努力做一个新时代的“四有”好教师，具有一个优秀教师的道德水平，是具有培养前途的优秀青年教师。</w:t>
            </w: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widowControl/>
              <w:jc w:val="left"/>
              <w:rPr>
                <w:rFonts w:ascii="宋体" w:cs="Arial"/>
                <w:color w:val="000000"/>
                <w:kern w:val="0"/>
                <w:szCs w:val="21"/>
              </w:rPr>
            </w:pPr>
          </w:p>
          <w:p>
            <w:pPr>
              <w:ind w:firstLine="1050" w:firstLineChars="500"/>
              <w:jc w:val="left"/>
              <w:rPr>
                <w:rFonts w:ascii="宋体" w:cs="Arial"/>
                <w:color w:val="000000"/>
                <w:kern w:val="0"/>
                <w:szCs w:val="21"/>
              </w:rPr>
            </w:pPr>
            <w:r>
              <w:rPr>
                <w:rFonts w:hint="eastAsia" w:ascii="宋体" w:hAnsi="宋体" w:cs="Arial"/>
                <w:color w:val="000000"/>
                <w:kern w:val="0"/>
                <w:szCs w:val="21"/>
              </w:rPr>
              <w:t>分党委书记签名（盖章）：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任现职以来的考核结果</w:t>
            </w:r>
            <w:r>
              <w:rPr>
                <w:rFonts w:ascii="宋体" w:hAnsi="宋体" w:cs="Arial"/>
                <w:color w:val="000000"/>
                <w:kern w:val="0"/>
                <w:szCs w:val="21"/>
              </w:rPr>
              <w:t>(</w:t>
            </w:r>
            <w:r>
              <w:rPr>
                <w:rFonts w:hint="eastAsia" w:ascii="宋体" w:hAnsi="宋体" w:cs="Arial"/>
                <w:color w:val="000000"/>
                <w:kern w:val="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cs="Arial"/>
                <w:color w:val="000000" w:themeColor="text1"/>
                <w:kern w:val="0"/>
                <w:szCs w:val="21"/>
              </w:rPr>
            </w:pPr>
            <w:r>
              <w:rPr>
                <w:rFonts w:ascii="宋体" w:hAnsi="宋体" w:cs="Arial"/>
                <w:color w:val="000000" w:themeColor="text1"/>
                <w:kern w:val="0"/>
                <w:szCs w:val="21"/>
              </w:rPr>
              <w:t>2014</w:t>
            </w:r>
            <w:r>
              <w:rPr>
                <w:rFonts w:hint="eastAsia" w:ascii="宋体" w:hAnsi="宋体" w:cs="Arial"/>
                <w:color w:val="000000" w:themeColor="text1"/>
                <w:kern w:val="0"/>
                <w:szCs w:val="21"/>
              </w:rPr>
              <w:t>年称职，</w:t>
            </w:r>
            <w:r>
              <w:rPr>
                <w:rFonts w:ascii="宋体" w:hAnsi="宋体" w:cs="Arial"/>
                <w:color w:val="000000" w:themeColor="text1"/>
                <w:kern w:val="0"/>
                <w:szCs w:val="21"/>
              </w:rPr>
              <w:t>2015</w:t>
            </w:r>
            <w:r>
              <w:rPr>
                <w:rFonts w:hint="eastAsia" w:ascii="宋体" w:hAnsi="宋体" w:cs="Arial"/>
                <w:color w:val="000000" w:themeColor="text1"/>
                <w:kern w:val="0"/>
                <w:szCs w:val="21"/>
              </w:rPr>
              <w:t>年称职，</w:t>
            </w:r>
            <w:r>
              <w:rPr>
                <w:rFonts w:ascii="宋体" w:hAnsi="宋体" w:cs="Arial"/>
                <w:color w:val="000000" w:themeColor="text1"/>
                <w:kern w:val="0"/>
                <w:szCs w:val="21"/>
              </w:rPr>
              <w:t>2016</w:t>
            </w:r>
            <w:r>
              <w:rPr>
                <w:rFonts w:hint="eastAsia" w:ascii="宋体" w:hAnsi="宋体" w:cs="Arial"/>
                <w:color w:val="000000" w:themeColor="text1"/>
                <w:kern w:val="0"/>
                <w:szCs w:val="21"/>
              </w:rPr>
              <w:t>年称职，</w:t>
            </w:r>
            <w:r>
              <w:rPr>
                <w:rFonts w:ascii="宋体" w:hAnsi="宋体" w:cs="Arial"/>
                <w:color w:val="000000" w:themeColor="text1"/>
                <w:kern w:val="0"/>
                <w:szCs w:val="21"/>
              </w:rPr>
              <w:t>2017</w:t>
            </w:r>
            <w:r>
              <w:rPr>
                <w:rFonts w:hint="eastAsia" w:ascii="宋体" w:hAnsi="宋体" w:cs="Arial"/>
                <w:color w:val="000000" w:themeColor="text1"/>
                <w:kern w:val="0"/>
                <w:szCs w:val="21"/>
              </w:rPr>
              <w:t>年称职，</w:t>
            </w:r>
            <w:r>
              <w:rPr>
                <w:rFonts w:ascii="宋体" w:hAnsi="宋体" w:cs="Arial"/>
                <w:color w:val="000000" w:themeColor="text1"/>
                <w:kern w:val="0"/>
                <w:szCs w:val="21"/>
              </w:rPr>
              <w:t>2018</w:t>
            </w:r>
            <w:r>
              <w:rPr>
                <w:rFonts w:hint="eastAsia" w:ascii="宋体" w:hAnsi="宋体" w:cs="Arial"/>
                <w:color w:val="000000" w:themeColor="text1"/>
                <w:kern w:val="0"/>
                <w:szCs w:val="21"/>
              </w:rPr>
              <w:t>年称职</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Symbol" w:cs="Arial"/>
                <w:color w:val="000000"/>
                <w:kern w:val="0"/>
                <w:szCs w:val="20"/>
              </w:rPr>
              <w:sym w:font="Symbol" w:char="F0D6"/>
            </w:r>
            <w:r>
              <w:rPr>
                <w:rFonts w:hint="eastAsia" w:ascii="宋体" w:hAnsi="宋体" w:cs="Arial"/>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p>
        </w:tc>
      </w:tr>
    </w:tbl>
    <w:p>
      <w:pPr>
        <w:widowControl/>
        <w:jc w:val="left"/>
      </w:pPr>
    </w:p>
    <w:tbl>
      <w:tblPr>
        <w:tblStyle w:val="5"/>
        <w:tblW w:w="974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8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9748" w:type="dxa"/>
            <w:gridSpan w:val="2"/>
            <w:tcBorders>
              <w:bottom w:val="single" w:color="auto" w:sz="4" w:space="0"/>
            </w:tcBorders>
            <w:vAlign w:val="center"/>
          </w:tcPr>
          <w:p>
            <w:pPr>
              <w:jc w:val="center"/>
              <w:rPr>
                <w:b/>
              </w:rPr>
            </w:pPr>
            <w:r>
              <w:rPr>
                <w:rFonts w:hint="eastAsia"/>
                <w:b/>
              </w:rPr>
              <w:t>业务条件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0" w:hRule="atLeast"/>
        </w:trPr>
        <w:tc>
          <w:tcPr>
            <w:tcW w:w="844" w:type="dxa"/>
            <w:tcBorders>
              <w:top w:val="single" w:color="auto" w:sz="4" w:space="0"/>
            </w:tcBorders>
            <w:vAlign w:val="center"/>
          </w:tcPr>
          <w:p>
            <w:pPr>
              <w:jc w:val="center"/>
            </w:pPr>
            <w:r>
              <w:rPr>
                <w:rFonts w:hint="eastAsia"/>
              </w:rPr>
              <w:t>业务条件（</w:t>
            </w:r>
            <w:r>
              <w:t>1</w:t>
            </w:r>
            <w:r>
              <w:rPr>
                <w:rFonts w:hint="eastAsia"/>
              </w:rPr>
              <w:t>）情况</w:t>
            </w:r>
          </w:p>
        </w:tc>
        <w:tc>
          <w:tcPr>
            <w:tcW w:w="8904" w:type="dxa"/>
            <w:tcBorders>
              <w:top w:val="single" w:color="auto" w:sz="4" w:space="0"/>
            </w:tcBorders>
          </w:tcPr>
          <w:p>
            <w:pPr>
              <w:spacing w:line="360" w:lineRule="auto"/>
              <w:ind w:left="210" w:leftChars="100" w:firstLine="105" w:firstLineChars="50"/>
            </w:pPr>
            <w:r>
              <w:t xml:space="preserve">   </w:t>
            </w:r>
            <w:r>
              <w:rPr>
                <w:rFonts w:hint="eastAsia"/>
              </w:rPr>
              <w:t>本人自</w:t>
            </w:r>
            <w:r>
              <w:t>2011</w:t>
            </w:r>
            <w:r>
              <w:rPr>
                <w:rFonts w:hint="eastAsia"/>
              </w:rPr>
              <w:t>年</w:t>
            </w:r>
            <w:r>
              <w:t>3</w:t>
            </w:r>
            <w:r>
              <w:rPr>
                <w:rFonts w:hint="eastAsia"/>
              </w:rPr>
              <w:t>月随机安装</w:t>
            </w:r>
            <w:r>
              <w:t>400</w:t>
            </w:r>
            <w:r>
              <w:rPr>
                <w:rFonts w:hint="eastAsia"/>
              </w:rPr>
              <w:t>兆核磁共振仪以来，先后两次参加了仪器厂家布鲁克公司的初级和高级应用培训，熟练掌握了仪器的日常维护和功能应用。本人管理</w:t>
            </w:r>
            <w:r>
              <w:t>400</w:t>
            </w:r>
            <w:r>
              <w:rPr>
                <w:rFonts w:hint="eastAsia"/>
              </w:rPr>
              <w:t>兆核磁仪以来先后两次参加外单位组织的核磁专业业务培训，不断提升自我业务水平，本人还通过加入了中国核磁共振论坛和布鲁克核磁应用微信群，实时了解学习国内外的核磁共振仪测试实验技术的现状以及学习很多应用过程出现突发实验问题的解决办法。每年培训并考核博士和研究生新生掌握仪器测试的基本原理和基本应用，并对高年级本科生进行培训和考核基本操作及使用注意事项。经过本人多轮次的培训和指导，本院高年级本科生，研究生和博士基本上都能独立操作该仪器。从仪器安装使用到现在每年仪器使用基本在</w:t>
            </w:r>
            <w:r>
              <w:t>340-350</w:t>
            </w:r>
            <w:r>
              <w:rPr>
                <w:rFonts w:hint="eastAsia"/>
              </w:rPr>
              <w:t>天，每天</w:t>
            </w:r>
            <w:r>
              <w:t>24</w:t>
            </w:r>
            <w:r>
              <w:rPr>
                <w:rFonts w:hint="eastAsia"/>
              </w:rPr>
              <w:t>小时不间断测试样品。为本学院的博士生，研究生，本科生的教学培养提供了方便的测试平台。</w:t>
            </w:r>
          </w:p>
          <w:p>
            <w:pPr>
              <w:spacing w:line="360" w:lineRule="auto"/>
              <w:ind w:left="210" w:leftChars="100" w:firstLine="105" w:firstLineChars="50"/>
            </w:pPr>
          </w:p>
          <w:p>
            <w:pPr>
              <w:spacing w:line="360" w:lineRule="auto"/>
              <w:ind w:left="210" w:leftChars="100" w:firstLine="105" w:firstLineChars="50"/>
            </w:pPr>
          </w:p>
          <w:p>
            <w:pPr>
              <w:spacing w:line="360" w:lineRule="auto"/>
              <w:ind w:left="210" w:leftChars="100" w:firstLine="105" w:firstLineChars="50"/>
            </w:pPr>
          </w:p>
          <w:p>
            <w:pPr>
              <w:spacing w:line="360" w:lineRule="auto"/>
              <w:ind w:left="210" w:leftChars="100" w:firstLine="105" w:firstLineChars="5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3" w:hRule="atLeast"/>
        </w:trPr>
        <w:tc>
          <w:tcPr>
            <w:tcW w:w="844" w:type="dxa"/>
            <w:vAlign w:val="center"/>
          </w:tcPr>
          <w:p>
            <w:pPr>
              <w:jc w:val="center"/>
            </w:pPr>
            <w:r>
              <w:rPr>
                <w:rFonts w:hint="eastAsia"/>
              </w:rPr>
              <w:t>业务条件（</w:t>
            </w:r>
            <w:r>
              <w:t>2</w:t>
            </w:r>
            <w:r>
              <w:rPr>
                <w:rFonts w:hint="eastAsia"/>
              </w:rPr>
              <w:t>）情况</w:t>
            </w:r>
          </w:p>
        </w:tc>
        <w:tc>
          <w:tcPr>
            <w:tcW w:w="8904" w:type="dxa"/>
          </w:tcPr>
          <w:p>
            <w:pPr>
              <w:widowControl/>
              <w:jc w:val="left"/>
              <w:rPr>
                <w:rFonts w:ascii="宋体" w:cs="宋体"/>
                <w:kern w:val="0"/>
                <w:sz w:val="24"/>
                <w:szCs w:val="24"/>
              </w:rPr>
            </w:pPr>
          </w:p>
          <w:p>
            <w:pPr>
              <w:spacing w:line="360" w:lineRule="auto"/>
              <w:ind w:left="315" w:hanging="315" w:hangingChars="150"/>
            </w:pPr>
            <w:r>
              <w:t xml:space="preserve">       1</w:t>
            </w:r>
            <w:r>
              <w:rPr>
                <w:rFonts w:hint="eastAsia"/>
              </w:rPr>
              <w:t>、测试中心正在新安装一台日本电子</w:t>
            </w:r>
            <w:r>
              <w:t>600</w:t>
            </w:r>
            <w:r>
              <w:rPr>
                <w:rFonts w:hint="eastAsia"/>
              </w:rPr>
              <w:t>兆核磁共振仪，本人正在随机安装学习培训</w:t>
            </w:r>
            <w:r>
              <w:t>600</w:t>
            </w:r>
            <w:r>
              <w:rPr>
                <w:rFonts w:hint="eastAsia"/>
              </w:rPr>
              <w:t>兆核磁的新功能应用</w:t>
            </w:r>
          </w:p>
          <w:p>
            <w:pPr>
              <w:spacing w:line="360" w:lineRule="auto"/>
              <w:ind w:left="315" w:hanging="315" w:hangingChars="150"/>
            </w:pPr>
            <w:r>
              <w:t xml:space="preserve">       2</w:t>
            </w:r>
            <w:r>
              <w:rPr>
                <w:rFonts w:hint="eastAsia"/>
              </w:rPr>
              <w:t>、针对核磁共振仪受公安机关管控，积极配合相关公安部门工作，每月按时汇报有无异常样品测试。签署了公安部门和学校，学校与学院，老师之间的禁止违禁品测试责任书。</w:t>
            </w:r>
          </w:p>
          <w:p>
            <w:pPr>
              <w:spacing w:line="360" w:lineRule="auto"/>
              <w:ind w:left="420" w:hanging="420" w:hangingChars="200"/>
            </w:pPr>
            <w:r>
              <w:t xml:space="preserve">       3</w:t>
            </w:r>
            <w:r>
              <w:rPr>
                <w:rFonts w:hint="eastAsia"/>
              </w:rPr>
              <w:t>、核磁共振</w:t>
            </w:r>
            <w:r>
              <w:t>400</w:t>
            </w:r>
            <w:r>
              <w:rPr>
                <w:rFonts w:hint="eastAsia"/>
              </w:rPr>
              <w:t>兆，</w:t>
            </w:r>
            <w:r>
              <w:t>600</w:t>
            </w:r>
            <w:r>
              <w:rPr>
                <w:rFonts w:hint="eastAsia"/>
              </w:rPr>
              <w:t>兆仪器为本学院的学科建设提供测试平台，为学院有机化学方向的教师科研提供测试服务平台，为本院各专业的博士生，研究生，本科毕业生的毕业论文提供测试服务平台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1" w:hRule="atLeast"/>
        </w:trPr>
        <w:tc>
          <w:tcPr>
            <w:tcW w:w="844" w:type="dxa"/>
            <w:tcBorders>
              <w:bottom w:val="single" w:color="auto" w:sz="4" w:space="0"/>
            </w:tcBorders>
            <w:vAlign w:val="center"/>
          </w:tcPr>
          <w:p>
            <w:pPr>
              <w:jc w:val="center"/>
            </w:pPr>
            <w:r>
              <w:rPr>
                <w:rFonts w:hint="eastAsia"/>
              </w:rPr>
              <w:t>业务条件（</w:t>
            </w:r>
            <w:r>
              <w:t>3</w:t>
            </w:r>
            <w:r>
              <w:rPr>
                <w:rFonts w:hint="eastAsia"/>
              </w:rPr>
              <w:t>）情况（如有教学明细填入下表）</w:t>
            </w:r>
          </w:p>
        </w:tc>
        <w:tc>
          <w:tcPr>
            <w:tcW w:w="8904" w:type="dxa"/>
            <w:tcBorders>
              <w:bottom w:val="single" w:color="auto" w:sz="4" w:space="0"/>
            </w:tcBorders>
          </w:tcPr>
          <w:p>
            <w:pPr>
              <w:widowControl/>
              <w:jc w:val="left"/>
              <w:rPr>
                <w:rFonts w:ascii="宋体" w:cs="宋体"/>
                <w:kern w:val="0"/>
                <w:sz w:val="24"/>
                <w:szCs w:val="24"/>
              </w:rPr>
            </w:pPr>
          </w:p>
          <w:p>
            <w:pPr>
              <w:widowControl/>
              <w:spacing w:line="360" w:lineRule="auto"/>
              <w:ind w:left="420" w:hanging="420" w:hangingChars="200"/>
              <w:jc w:val="left"/>
            </w:pPr>
            <w:r>
              <w:t xml:space="preserve">        1</w:t>
            </w:r>
            <w:r>
              <w:rPr>
                <w:rFonts w:hint="eastAsia"/>
              </w:rPr>
              <w:t>、</w:t>
            </w:r>
            <w:r>
              <w:t xml:space="preserve"> </w:t>
            </w:r>
            <w:r>
              <w:rPr>
                <w:rFonts w:hint="eastAsia"/>
              </w:rPr>
              <w:t>讲授</w:t>
            </w:r>
            <w:r>
              <w:t>2017-2018</w:t>
            </w:r>
            <w:r>
              <w:rPr>
                <w:rFonts w:hint="eastAsia"/>
              </w:rPr>
              <w:t>第一学期</w:t>
            </w:r>
            <w:r>
              <w:t>12-15</w:t>
            </w:r>
            <w:r>
              <w:rPr>
                <w:rFonts w:hint="eastAsia"/>
              </w:rPr>
              <w:t>周</w:t>
            </w:r>
            <w:r>
              <w:t>15</w:t>
            </w:r>
            <w:r>
              <w:rPr>
                <w:rFonts w:hint="eastAsia"/>
              </w:rPr>
              <w:t>制药和</w:t>
            </w:r>
            <w:r>
              <w:t>15</w:t>
            </w:r>
            <w:r>
              <w:rPr>
                <w:rFonts w:hint="eastAsia"/>
              </w:rPr>
              <w:t>化师一班仪器分析实验课高效液相色谱部分的课程</w:t>
            </w:r>
          </w:p>
          <w:p>
            <w:pPr>
              <w:widowControl/>
              <w:spacing w:line="360" w:lineRule="auto"/>
              <w:ind w:left="420" w:hanging="420" w:hangingChars="200"/>
              <w:jc w:val="left"/>
            </w:pPr>
            <w:r>
              <w:t xml:space="preserve">        2</w:t>
            </w:r>
            <w:r>
              <w:rPr>
                <w:rFonts w:hint="eastAsia"/>
              </w:rPr>
              <w:t>、</w:t>
            </w:r>
            <w:r>
              <w:t>2016</w:t>
            </w:r>
            <w:r>
              <w:rPr>
                <w:rFonts w:hint="eastAsia"/>
              </w:rPr>
              <w:t>年指导并完成国家级大学生创新项目一项，</w:t>
            </w:r>
            <w:r>
              <w:t>2018</w:t>
            </w:r>
            <w:r>
              <w:rPr>
                <w:rFonts w:hint="eastAsia"/>
              </w:rPr>
              <w:t>年指导校级大学生创新项目两项，</w:t>
            </w:r>
            <w:r>
              <w:t>2018</w:t>
            </w:r>
            <w:r>
              <w:rPr>
                <w:rFonts w:hint="eastAsia"/>
              </w:rPr>
              <w:t>年指导互联网</w:t>
            </w:r>
            <w:r>
              <w:t>+</w:t>
            </w:r>
            <w:r>
              <w:rPr>
                <w:rFonts w:hint="eastAsia"/>
              </w:rPr>
              <w:t>三等奖两项</w:t>
            </w:r>
          </w:p>
          <w:p>
            <w:pPr>
              <w:widowControl/>
              <w:spacing w:line="360" w:lineRule="auto"/>
              <w:ind w:left="420" w:hanging="420" w:hangingChars="200"/>
              <w:jc w:val="left"/>
            </w:pPr>
            <w:r>
              <w:t xml:space="preserve">        3</w:t>
            </w:r>
            <w:r>
              <w:rPr>
                <w:rFonts w:hint="eastAsia"/>
              </w:rPr>
              <w:t>、仪器测样平均机时在</w:t>
            </w:r>
            <w:r>
              <w:t>8200</w:t>
            </w:r>
            <w:r>
              <w:rPr>
                <w:rFonts w:hint="eastAsia"/>
              </w:rPr>
              <w:t>小时</w:t>
            </w:r>
            <w:r>
              <w:t>/</w:t>
            </w:r>
            <w:r>
              <w:rPr>
                <w:rFonts w:hint="eastAsia"/>
              </w:rPr>
              <w:t>年，测样数量在</w:t>
            </w:r>
            <w:r>
              <w:t>10000-15000</w:t>
            </w:r>
            <w:r>
              <w:rPr>
                <w:rFonts w:hint="eastAsia"/>
              </w:rPr>
              <w:t>个</w:t>
            </w:r>
            <w:r>
              <w:t>/</w:t>
            </w:r>
            <w:r>
              <w:rPr>
                <w:rFonts w:hint="eastAsia"/>
              </w:rPr>
              <w:t>年</w:t>
            </w:r>
          </w:p>
          <w:p>
            <w:pPr>
              <w:widowControl/>
              <w:spacing w:line="360" w:lineRule="auto"/>
              <w:ind w:left="420" w:hanging="420" w:hangingChars="200"/>
              <w:jc w:val="left"/>
            </w:pPr>
            <w:r>
              <w:t xml:space="preserve">        4</w:t>
            </w:r>
            <w:r>
              <w:rPr>
                <w:rFonts w:hint="eastAsia"/>
              </w:rPr>
              <w:t>、</w:t>
            </w:r>
            <w:r>
              <w:t>400</w:t>
            </w:r>
            <w:r>
              <w:rPr>
                <w:rFonts w:hint="eastAsia"/>
              </w:rPr>
              <w:t>兆核磁仪器管理得当，使用效率高，迄今只维修过一次，相对而言，仪器本身使用来看，该核磁运行时间长，维修次数少，取得了非常好的费效比。有力地保证了我院科研和教学工作的正常开展。</w:t>
            </w:r>
          </w:p>
          <w:p>
            <w:pPr>
              <w:widowControl/>
              <w:spacing w:line="360" w:lineRule="auto"/>
              <w:ind w:left="420" w:hanging="420" w:hangingChars="200"/>
              <w:jc w:val="left"/>
            </w:pPr>
            <w:r>
              <w:t xml:space="preserve">        5</w:t>
            </w:r>
            <w:r>
              <w:rPr>
                <w:rFonts w:hint="eastAsia"/>
              </w:rPr>
              <w:t>、</w:t>
            </w:r>
            <w:r>
              <w:t>2015</w:t>
            </w:r>
            <w:r>
              <w:rPr>
                <w:rFonts w:hint="eastAsia"/>
              </w:rPr>
              <w:t>，</w:t>
            </w:r>
            <w:r>
              <w:t>2016</w:t>
            </w:r>
            <w:r>
              <w:rPr>
                <w:rFonts w:hint="eastAsia"/>
              </w:rPr>
              <w:t>年下半年负责学院出入库管理，</w:t>
            </w:r>
            <w:r>
              <w:t>2016</w:t>
            </w:r>
            <w:r>
              <w:rPr>
                <w:rFonts w:hint="eastAsia"/>
              </w:rPr>
              <w:t>，</w:t>
            </w:r>
            <w:r>
              <w:t>2017</w:t>
            </w:r>
            <w:r>
              <w:rPr>
                <w:rFonts w:hint="eastAsia"/>
              </w:rPr>
              <w:t>，</w:t>
            </w:r>
            <w:r>
              <w:t>2018</w:t>
            </w:r>
            <w:r>
              <w:rPr>
                <w:rFonts w:hint="eastAsia"/>
              </w:rPr>
              <w:t>连续三年负责测试中心仪器维护维修财务报销事宜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trPr>
        <w:tc>
          <w:tcPr>
            <w:tcW w:w="844" w:type="dxa"/>
            <w:tcBorders>
              <w:top w:val="single" w:color="auto" w:sz="4" w:space="0"/>
              <w:bottom w:val="single" w:color="auto" w:sz="4" w:space="0"/>
            </w:tcBorders>
            <w:vAlign w:val="center"/>
          </w:tcPr>
          <w:p>
            <w:pPr>
              <w:jc w:val="center"/>
            </w:pPr>
            <w:r>
              <w:rPr>
                <w:rFonts w:hint="eastAsia"/>
              </w:rPr>
              <w:t>业务条件（</w:t>
            </w:r>
            <w:r>
              <w:t>4</w:t>
            </w:r>
            <w:r>
              <w:rPr>
                <w:rFonts w:hint="eastAsia"/>
              </w:rPr>
              <w:t>）情况</w:t>
            </w:r>
          </w:p>
        </w:tc>
        <w:tc>
          <w:tcPr>
            <w:tcW w:w="8904" w:type="dxa"/>
            <w:tcBorders>
              <w:top w:val="single" w:color="auto" w:sz="4" w:space="0"/>
              <w:bottom w:val="single" w:color="auto" w:sz="4" w:space="0"/>
            </w:tcBorders>
          </w:tcPr>
          <w:p>
            <w:pPr>
              <w:widowControl/>
              <w:jc w:val="left"/>
              <w:rPr>
                <w:rFonts w:ascii="宋体" w:cs="宋体"/>
                <w:kern w:val="0"/>
                <w:sz w:val="24"/>
                <w:szCs w:val="24"/>
              </w:rPr>
            </w:pPr>
          </w:p>
          <w:p>
            <w:pPr>
              <w:spacing w:line="360" w:lineRule="auto"/>
              <w:ind w:left="525" w:hanging="525" w:hangingChars="250"/>
            </w:pPr>
            <w:r>
              <w:t xml:space="preserve">         </w:t>
            </w:r>
            <w:r>
              <w:rPr>
                <w:rFonts w:hint="eastAsia"/>
              </w:rPr>
              <w:t>本人自</w:t>
            </w:r>
            <w:r>
              <w:t>2011</w:t>
            </w:r>
            <w:r>
              <w:rPr>
                <w:rFonts w:hint="eastAsia"/>
              </w:rPr>
              <w:t>年工作以来，管理并维护</w:t>
            </w:r>
            <w:r>
              <w:t>Bruker 400</w:t>
            </w:r>
            <w:r>
              <w:rPr>
                <w:rFonts w:hint="eastAsia"/>
              </w:rPr>
              <w:t>兆核磁共振仪，努力保证仪器长时间正常运行，为配合本院师生的科研工作做出了自己应有的贡献。经民意测评，服务质量好，综合评价高，申报高级实验师同意票超过</w:t>
            </w:r>
            <w:r>
              <w:t>2 / 3</w:t>
            </w:r>
            <w:r>
              <w:rPr>
                <w:rFonts w:hint="eastAsia"/>
              </w:rPr>
              <w:t>。</w:t>
            </w:r>
          </w:p>
        </w:tc>
      </w:tr>
    </w:tbl>
    <w:p>
      <w:pPr>
        <w:widowControl/>
        <w:jc w:val="left"/>
      </w:pPr>
    </w:p>
    <w:p>
      <w:pPr>
        <w:widowControl/>
        <w:jc w:val="left"/>
      </w:pPr>
    </w:p>
    <w:tbl>
      <w:tblPr>
        <w:tblStyle w:val="5"/>
        <w:tblW w:w="9781" w:type="dxa"/>
        <w:tblInd w:w="-106" w:type="dxa"/>
        <w:tblLayout w:type="fixed"/>
        <w:tblCellMar>
          <w:top w:w="0" w:type="dxa"/>
          <w:left w:w="108" w:type="dxa"/>
          <w:bottom w:w="0" w:type="dxa"/>
          <w:right w:w="108" w:type="dxa"/>
        </w:tblCellMar>
      </w:tblPr>
      <w:tblGrid>
        <w:gridCol w:w="1560"/>
        <w:gridCol w:w="567"/>
        <w:gridCol w:w="3260"/>
        <w:gridCol w:w="2126"/>
        <w:gridCol w:w="709"/>
        <w:gridCol w:w="709"/>
        <w:gridCol w:w="850"/>
      </w:tblGrid>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Arial"/>
                <w:color w:val="000000"/>
                <w:kern w:val="0"/>
                <w:szCs w:val="21"/>
              </w:rPr>
            </w:pPr>
            <w:r>
              <w:rPr>
                <w:rFonts w:ascii="FangSong_GB2312" w:eastAsia="Times New Roman"/>
                <w:b/>
                <w:szCs w:val="21"/>
              </w:rPr>
              <w:t>业务条件（3）任现职以来教学工作情况</w:t>
            </w:r>
          </w:p>
        </w:tc>
      </w:tr>
      <w:tr>
        <w:tblPrEx>
          <w:tblLayout w:type="fixed"/>
          <w:tblCellMar>
            <w:top w:w="0" w:type="dxa"/>
            <w:left w:w="108" w:type="dxa"/>
            <w:bottom w:w="0" w:type="dxa"/>
            <w:right w:w="108" w:type="dxa"/>
          </w:tblCellMar>
        </w:tblPrEx>
        <w:trPr>
          <w:trHeight w:val="563" w:hRule="atLeast"/>
        </w:trPr>
        <w:tc>
          <w:tcPr>
            <w:tcW w:w="2127" w:type="dxa"/>
            <w:gridSpan w:val="2"/>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ascii="FangSong_GB2312" w:eastAsia="Times New Roman"/>
                <w:szCs w:val="21"/>
              </w:rPr>
              <w:t>学年、学期</w:t>
            </w:r>
          </w:p>
        </w:tc>
        <w:tc>
          <w:tcPr>
            <w:tcW w:w="3260" w:type="dxa"/>
            <w:tcBorders>
              <w:top w:val="single" w:color="auto" w:sz="4" w:space="0"/>
              <w:left w:val="single" w:color="auto" w:sz="4" w:space="0"/>
              <w:right w:val="single" w:color="000000" w:sz="4" w:space="0"/>
            </w:tcBorders>
            <w:vAlign w:val="center"/>
          </w:tcPr>
          <w:p>
            <w:pPr>
              <w:widowControl/>
              <w:jc w:val="center"/>
              <w:rPr>
                <w:rFonts w:ascii="宋体" w:cs="Arial"/>
                <w:color w:val="000000"/>
                <w:kern w:val="0"/>
                <w:szCs w:val="21"/>
              </w:rPr>
            </w:pPr>
            <w:r>
              <w:rPr>
                <w:rFonts w:ascii="FangSong_GB2312" w:eastAsia="Times New Roman"/>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FangSong_GB2312" w:eastAsia="Times New Roman"/>
                <w:szCs w:val="21"/>
              </w:rPr>
            </w:pPr>
            <w:r>
              <w:rPr>
                <w:rFonts w:ascii="FangSong_GB2312" w:eastAsia="Times New Roman"/>
                <w:szCs w:val="21"/>
              </w:rPr>
              <w:t>备注</w:t>
            </w:r>
          </w:p>
        </w:tc>
      </w:tr>
      <w:tr>
        <w:tblPrEx>
          <w:tblLayout w:type="fixed"/>
          <w:tblCellMar>
            <w:top w:w="0" w:type="dxa"/>
            <w:left w:w="108" w:type="dxa"/>
            <w:bottom w:w="0" w:type="dxa"/>
            <w:right w:w="108" w:type="dxa"/>
          </w:tblCellMar>
        </w:tblPrEx>
        <w:trPr>
          <w:trHeight w:val="465"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szCs w:val="21"/>
              </w:rPr>
            </w:pPr>
            <w:r>
              <w:rPr>
                <w:rFonts w:ascii="FangSong_GB2312" w:eastAsia="Times New Roman"/>
                <w:szCs w:val="21"/>
              </w:rPr>
              <w:t>2017-2018(一)</w:t>
            </w:r>
          </w:p>
        </w:tc>
        <w:tc>
          <w:tcPr>
            <w:tcW w:w="32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szCs w:val="21"/>
              </w:rPr>
            </w:pPr>
            <w:r>
              <w:rPr>
                <w:rFonts w:ascii="FangSong_GB2312" w:eastAsia="Times New Roman"/>
                <w:szCs w:val="21"/>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15制药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pacing w:val="-24"/>
                <w:szCs w:val="21"/>
              </w:rPr>
            </w:pPr>
            <w:r>
              <w:rPr>
                <w:rFonts w:ascii="FangSong_GB2312" w:eastAsia="Times New Roman"/>
                <w:spacing w:val="-24"/>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szCs w:val="21"/>
              </w:rPr>
            </w:pPr>
          </w:p>
        </w:tc>
      </w:tr>
      <w:tr>
        <w:tblPrEx>
          <w:tblLayout w:type="fixed"/>
          <w:tblCellMar>
            <w:top w:w="0" w:type="dxa"/>
            <w:left w:w="108" w:type="dxa"/>
            <w:bottom w:w="0" w:type="dxa"/>
            <w:right w:w="108" w:type="dxa"/>
          </w:tblCellMar>
        </w:tblPrEx>
        <w:trPr>
          <w:trHeight w:val="465"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FangSong_GB2312" w:eastAsia="Times New Roman"/>
                <w:szCs w:val="21"/>
              </w:rPr>
            </w:pPr>
            <w:r>
              <w:rPr>
                <w:rFonts w:ascii="FangSong_GB2312" w:eastAsia="Times New Roman"/>
                <w:szCs w:val="21"/>
              </w:rPr>
              <w:t>2017-2018(一)</w:t>
            </w:r>
          </w:p>
        </w:tc>
        <w:tc>
          <w:tcPr>
            <w:tcW w:w="32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FangSong_GB2312" w:eastAsia="Times New Roman"/>
                <w:szCs w:val="21"/>
              </w:rPr>
            </w:pPr>
            <w:r>
              <w:rPr>
                <w:rFonts w:ascii="FangSong_GB2312" w:eastAsia="Times New Roman"/>
                <w:szCs w:val="21"/>
              </w:rPr>
              <w:t>仪器分析实验课</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15化师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r>
              <w:rPr>
                <w:rFonts w:ascii="FangSong_GB2312" w:eastAsia="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FangSong_GB2312" w:eastAsia="Times New Roman"/>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FangSong_GB2312" w:eastAsia="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8" w:hRule="atLeast"/>
        </w:trPr>
        <w:tc>
          <w:tcPr>
            <w:tcW w:w="1560" w:type="dxa"/>
            <w:vAlign w:val="center"/>
          </w:tcPr>
          <w:p>
            <w:pPr>
              <w:jc w:val="center"/>
            </w:pPr>
            <w:r>
              <w:rPr>
                <w:rFonts w:hint="eastAsia"/>
              </w:rPr>
              <w:t>学院审核业务条件情况</w:t>
            </w:r>
          </w:p>
        </w:tc>
        <w:tc>
          <w:tcPr>
            <w:tcW w:w="8221" w:type="dxa"/>
            <w:gridSpan w:val="6"/>
          </w:tcPr>
          <w:p/>
          <w:p/>
          <w:p/>
          <w:p/>
          <w:p/>
          <w:p/>
          <w:p/>
          <w:p/>
          <w:p/>
          <w:p/>
          <w:p>
            <w:r>
              <w:rPr>
                <w:rFonts w:hint="eastAsia"/>
              </w:rPr>
              <w:t>学院负责人签名（盖章）：</w:t>
            </w:r>
            <w:r>
              <w:t xml:space="preserve">                    </w:t>
            </w:r>
            <w:r>
              <w:rPr>
                <w:rFonts w:hint="eastAsia"/>
              </w:rPr>
              <w:t>日期：</w:t>
            </w:r>
          </w:p>
        </w:tc>
      </w:tr>
    </w:tbl>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1085"/>
        <w:gridCol w:w="1454"/>
        <w:gridCol w:w="956"/>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FangSong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cs="Arial"/>
                <w:color w:val="000000"/>
                <w:kern w:val="0"/>
                <w:szCs w:val="21"/>
              </w:rPr>
            </w:pPr>
            <w:r>
              <w:rPr>
                <w:rFonts w:hint="eastAsia" w:ascii="宋体" w:hAnsi="宋体" w:cs="Arial"/>
                <w:color w:val="000000"/>
                <w:kern w:val="0"/>
                <w:szCs w:val="21"/>
              </w:rPr>
              <w:t>科研业绩条件</w:t>
            </w:r>
          </w:p>
          <w:p>
            <w:pPr>
              <w:widowControl/>
              <w:jc w:val="center"/>
              <w:rPr>
                <w:rFonts w:asci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主持并完成省自然科学基金一项</w:t>
            </w:r>
          </w:p>
          <w:p>
            <w:pPr>
              <w:widowControl/>
              <w:jc w:val="left"/>
              <w:rPr>
                <w:rFonts w:ascii="FangSong_GB2312" w:hAnsi="宋体" w:eastAsia="Times New Roman"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2 \* GB3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发表论文</w:t>
            </w:r>
            <w:r>
              <w:rPr>
                <w:rFonts w:ascii="宋体" w:hAnsi="宋体" w:cs="Arial"/>
                <w:color w:val="FF0000"/>
                <w:kern w:val="0"/>
                <w:szCs w:val="21"/>
              </w:rPr>
              <w:t>9</w:t>
            </w:r>
            <w:r>
              <w:rPr>
                <w:rFonts w:hint="eastAsia" w:ascii="宋体" w:hAnsi="宋体" w:cs="Arial"/>
                <w:color w:val="000000"/>
                <w:kern w:val="0"/>
                <w:szCs w:val="21"/>
              </w:rPr>
              <w:t>篇，其中</w:t>
            </w:r>
            <w:r>
              <w:rPr>
                <w:rFonts w:ascii="宋体" w:hAnsi="宋体" w:cs="Arial"/>
                <w:color w:val="000000"/>
                <w:kern w:val="0"/>
                <w:szCs w:val="21"/>
              </w:rPr>
              <w:t>SCI</w:t>
            </w:r>
            <w:r>
              <w:rPr>
                <w:rFonts w:hint="eastAsia" w:ascii="宋体" w:hAnsi="宋体" w:cs="Arial"/>
                <w:color w:val="000000"/>
                <w:kern w:val="0"/>
                <w:szCs w:val="21"/>
              </w:rPr>
              <w:t>论文</w:t>
            </w:r>
            <w:r>
              <w:rPr>
                <w:rFonts w:ascii="宋体" w:hAnsi="宋体" w:cs="Arial"/>
                <w:color w:val="000000"/>
                <w:kern w:val="0"/>
                <w:szCs w:val="21"/>
              </w:rPr>
              <w:t>1</w:t>
            </w:r>
            <w:r>
              <w:rPr>
                <w:rFonts w:hint="eastAsia" w:ascii="宋体" w:hAnsi="宋体" w:cs="Arial"/>
                <w:color w:val="000000"/>
                <w:kern w:val="0"/>
                <w:szCs w:val="21"/>
              </w:rPr>
              <w:t>篇，中文核心期刊</w:t>
            </w:r>
            <w:r>
              <w:rPr>
                <w:rFonts w:ascii="宋体" w:hAnsi="宋体" w:cs="Arial"/>
                <w:color w:val="000000"/>
                <w:kern w:val="0"/>
                <w:szCs w:val="21"/>
              </w:rPr>
              <w:t>3</w:t>
            </w:r>
            <w:r>
              <w:rPr>
                <w:rFonts w:hint="eastAsia" w:ascii="宋体" w:hAnsi="宋体" w:cs="Arial"/>
                <w:color w:val="000000"/>
                <w:kern w:val="0"/>
                <w:szCs w:val="21"/>
              </w:rPr>
              <w:t>篇，省级期刊5篇，实验教学安全教育与管理，实验教学改革相关论文</w:t>
            </w:r>
            <w:r>
              <w:rPr>
                <w:rFonts w:ascii="宋体" w:hAnsi="宋体" w:cs="Arial"/>
                <w:color w:val="000000"/>
                <w:kern w:val="0"/>
                <w:szCs w:val="21"/>
              </w:rPr>
              <w:t>2</w:t>
            </w:r>
            <w:r>
              <w:rPr>
                <w:rFonts w:hint="eastAsia" w:ascii="宋体" w:hAnsi="宋体" w:cs="Arial"/>
                <w:color w:val="000000"/>
                <w:kern w:val="0"/>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1910" w:type="dxa"/>
            <w:gridSpan w:val="2"/>
            <w:vMerge w:val="continue"/>
          </w:tcPr>
          <w:p>
            <w:pPr>
              <w:jc w:val="center"/>
              <w:rPr>
                <w:rFonts w:ascii="宋体" w:cs="Arial"/>
                <w:color w:val="000000"/>
                <w:kern w:val="0"/>
                <w:szCs w:val="21"/>
              </w:rPr>
            </w:pPr>
          </w:p>
        </w:tc>
        <w:tc>
          <w:tcPr>
            <w:tcW w:w="708" w:type="dxa"/>
            <w:tcBorders>
              <w:lef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tcBorders>
          </w:tcPr>
          <w:p>
            <w:pPr>
              <w:widowControl/>
              <w:jc w:val="left"/>
              <w:rPr>
                <w:rFonts w:asci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 1 \* GB3 </w:instrText>
            </w:r>
            <w:r>
              <w:rPr>
                <w:rFonts w:ascii="宋体" w:hAnsi="宋体" w:cs="Arial"/>
                <w:color w:val="000000"/>
                <w:kern w:val="0"/>
                <w:szCs w:val="21"/>
              </w:rPr>
              <w:fldChar w:fldCharType="separate"/>
            </w:r>
            <w:r>
              <w:rPr>
                <w:rFonts w:hint="eastAsia" w:ascii="宋体" w:hAnsi="宋体" w:cs="Arial"/>
                <w:color w:val="000000"/>
                <w:kern w:val="0"/>
                <w:szCs w:val="21"/>
              </w:rPr>
              <w:t>①</w:t>
            </w:r>
            <w:r>
              <w:rPr>
                <w:rFonts w:ascii="宋体" w:hAnsi="宋体" w:cs="Arial"/>
                <w:color w:val="000000"/>
                <w:kern w:val="0"/>
                <w:szCs w:val="21"/>
              </w:rPr>
              <w:fldChar w:fldCharType="end"/>
            </w:r>
            <w:r>
              <w:rPr>
                <w:rFonts w:hint="eastAsia" w:ascii="宋体" w:hAnsi="宋体" w:cs="Arial"/>
                <w:color w:val="000000"/>
                <w:kern w:val="0"/>
                <w:szCs w:val="21"/>
              </w:rPr>
              <w:t>参编著作一部</w:t>
            </w:r>
          </w:p>
          <w:p>
            <w:pPr>
              <w:widowControl/>
              <w:jc w:val="left"/>
              <w:rPr>
                <w:rFonts w:ascii="宋体" w:cs="Aria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pPr>
            <w:r>
              <w:rPr>
                <w:rFonts w:hint="eastAsia"/>
              </w:rPr>
              <w:t>序号</w:t>
            </w:r>
          </w:p>
        </w:tc>
        <w:tc>
          <w:tcPr>
            <w:tcW w:w="3584" w:type="dxa"/>
            <w:gridSpan w:val="3"/>
            <w:vAlign w:val="center"/>
          </w:tcPr>
          <w:p>
            <w:pPr>
              <w:jc w:val="center"/>
            </w:pPr>
            <w:r>
              <w:rPr>
                <w:rFonts w:hint="eastAsia"/>
              </w:rPr>
              <w:t>项目名称</w:t>
            </w:r>
          </w:p>
        </w:tc>
        <w:tc>
          <w:tcPr>
            <w:tcW w:w="1085" w:type="dxa"/>
            <w:vAlign w:val="center"/>
          </w:tcPr>
          <w:p>
            <w:r>
              <w:rPr>
                <w:rFonts w:hint="eastAsia"/>
              </w:rPr>
              <w:t>批准号</w:t>
            </w:r>
          </w:p>
        </w:tc>
        <w:tc>
          <w:tcPr>
            <w:tcW w:w="1454" w:type="dxa"/>
            <w:vAlign w:val="center"/>
          </w:tcPr>
          <w:p>
            <w:pPr>
              <w:jc w:val="center"/>
            </w:pPr>
            <w:r>
              <w:rPr>
                <w:rFonts w:hint="eastAsia"/>
              </w:rPr>
              <w:t>项目来源</w:t>
            </w:r>
          </w:p>
        </w:tc>
        <w:tc>
          <w:tcPr>
            <w:tcW w:w="956" w:type="dxa"/>
            <w:vAlign w:val="center"/>
          </w:tcPr>
          <w:p>
            <w:r>
              <w:rPr>
                <w:rFonts w:hint="eastAsia"/>
              </w:rPr>
              <w:t>立项时间</w:t>
            </w:r>
          </w:p>
        </w:tc>
        <w:tc>
          <w:tcPr>
            <w:tcW w:w="992" w:type="dxa"/>
            <w:vAlign w:val="center"/>
          </w:tcPr>
          <w:p>
            <w:pPr>
              <w:jc w:val="center"/>
            </w:pPr>
            <w:r>
              <w:rPr>
                <w:rFonts w:hint="eastAsia"/>
              </w:rPr>
              <w:t>立项经费（万元）</w:t>
            </w:r>
          </w:p>
        </w:tc>
        <w:tc>
          <w:tcPr>
            <w:tcW w:w="1134" w:type="dxa"/>
            <w:vAlign w:val="center"/>
          </w:tcPr>
          <w:p>
            <w:r>
              <w:rPr>
                <w:rFonts w:hint="eastAsia"/>
              </w:rPr>
              <w:t>是否</w:t>
            </w:r>
          </w:p>
          <w:p>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
            <w:r>
              <w:t>1</w:t>
            </w:r>
          </w:p>
        </w:tc>
        <w:tc>
          <w:tcPr>
            <w:tcW w:w="3584" w:type="dxa"/>
            <w:gridSpan w:val="3"/>
            <w:vAlign w:val="center"/>
          </w:tcPr>
          <w:p>
            <w:pPr>
              <w:widowControl/>
              <w:jc w:val="left"/>
              <w:rPr>
                <w:rFonts w:ascii="宋体"/>
                <w:sz w:val="24"/>
                <w:szCs w:val="24"/>
              </w:rPr>
            </w:pPr>
            <w:r>
              <w:rPr>
                <w:rFonts w:hint="eastAsia" w:ascii="宋体" w:hAnsi="宋体"/>
                <w:color w:val="000000"/>
                <w:spacing w:val="34"/>
                <w:sz w:val="24"/>
                <w:szCs w:val="24"/>
              </w:rPr>
              <w:t>海南药用红树植物角果木内生真菌次级代谢产物研究</w:t>
            </w:r>
          </w:p>
          <w:p/>
        </w:tc>
        <w:tc>
          <w:tcPr>
            <w:tcW w:w="1085" w:type="dxa"/>
            <w:vAlign w:val="center"/>
          </w:tcPr>
          <w:p>
            <w:r>
              <w:t>20162030</w:t>
            </w:r>
          </w:p>
        </w:tc>
        <w:tc>
          <w:tcPr>
            <w:tcW w:w="1454" w:type="dxa"/>
            <w:vAlign w:val="center"/>
          </w:tcPr>
          <w:p>
            <w:r>
              <w:rPr>
                <w:rFonts w:hint="eastAsia"/>
              </w:rPr>
              <w:t>省自然科学基金</w:t>
            </w:r>
          </w:p>
        </w:tc>
        <w:tc>
          <w:tcPr>
            <w:tcW w:w="956" w:type="dxa"/>
            <w:vAlign w:val="center"/>
          </w:tcPr>
          <w:p>
            <w:r>
              <w:t>2016</w:t>
            </w:r>
            <w:r>
              <w:rPr>
                <w:rFonts w:hint="eastAsia"/>
              </w:rPr>
              <w:t>年</w:t>
            </w:r>
            <w:r>
              <w:t>1</w:t>
            </w:r>
            <w:r>
              <w:rPr>
                <w:rFonts w:hint="eastAsia"/>
              </w:rPr>
              <w:t>月</w:t>
            </w:r>
          </w:p>
        </w:tc>
        <w:tc>
          <w:tcPr>
            <w:tcW w:w="992" w:type="dxa"/>
            <w:vAlign w:val="center"/>
          </w:tcPr>
          <w:p>
            <w:r>
              <w:t>5</w:t>
            </w:r>
          </w:p>
        </w:tc>
        <w:tc>
          <w:tcPr>
            <w:tcW w:w="1134" w:type="dxa"/>
            <w:vAlign w:val="center"/>
          </w:tcPr>
          <w:p>
            <w:r>
              <w:rPr>
                <w:rFonts w:hint="eastAsia"/>
              </w:rPr>
              <w:t>主持</w:t>
            </w:r>
          </w:p>
        </w:tc>
      </w:tr>
    </w:tbl>
    <w:p/>
    <w:tbl>
      <w:tblPr>
        <w:tblStyle w:val="5"/>
        <w:tblW w:w="978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3260"/>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b/>
                <w:bCs/>
              </w:rPr>
              <w:fldChar w:fldCharType="begin"/>
            </w:r>
            <w:r>
              <w:rPr>
                <w:b/>
                <w:bCs/>
              </w:rPr>
              <w:instrText xml:space="preserve"> = 2 \* GB3 </w:instrText>
            </w:r>
            <w:r>
              <w:rPr>
                <w:b/>
                <w:bCs/>
              </w:rPr>
              <w:fldChar w:fldCharType="separate"/>
            </w:r>
            <w:r>
              <w:rPr>
                <w:rFonts w:hint="eastAsia"/>
                <w:b/>
                <w:bCs/>
              </w:rPr>
              <w:t>②</w:t>
            </w:r>
            <w:r>
              <w:rPr>
                <w:b/>
                <w:bCs/>
              </w:rPr>
              <w:fldChar w:fldCharType="end"/>
            </w:r>
            <w:r>
              <w:rPr>
                <w:b/>
                <w:bCs/>
              </w:rPr>
              <w:t xml:space="preserve"> </w:t>
            </w:r>
            <w:r>
              <w:rPr>
                <w:rFonts w:hint="eastAsia"/>
                <w:b/>
                <w:bCs/>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FangSong_GB2312" w:eastAsia="Times New Roman"/>
                <w:szCs w:val="21"/>
              </w:rPr>
            </w:pPr>
            <w:r>
              <w:rPr>
                <w:rFonts w:ascii="FangSong_GB2312" w:eastAsia="Times New Roman"/>
                <w:szCs w:val="21"/>
              </w:rPr>
              <w:t xml:space="preserve">以第一作者（或通信作者）发表论文总数： </w:t>
            </w:r>
            <w:r>
              <w:rPr>
                <w:rFonts w:ascii="FangSong_GB2312"/>
                <w:szCs w:val="21"/>
              </w:rPr>
              <w:t>9</w:t>
            </w:r>
            <w:r>
              <w:rPr>
                <w:rFonts w:ascii="FangSong_GB2312" w:eastAsia="Times New Roman"/>
                <w:szCs w:val="21"/>
              </w:rPr>
              <w:t xml:space="preserve"> 篇，其中：A类  0 篇，B类  1 篇，C类 4 篇，D类</w:t>
            </w:r>
            <w:r>
              <w:rPr>
                <w:rFonts w:ascii="FangSong_GB2312"/>
                <w:szCs w:val="21"/>
              </w:rPr>
              <w:t>4</w:t>
            </w:r>
            <w:r>
              <w:rPr>
                <w:rFonts w:ascii="FangSong_GB2312" w:eastAsia="Times New Roman"/>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pPr>
            <w:r>
              <w:rPr>
                <w:rFonts w:hint="eastAsia"/>
              </w:rPr>
              <w:t>序号</w:t>
            </w:r>
          </w:p>
        </w:tc>
        <w:tc>
          <w:tcPr>
            <w:tcW w:w="3171" w:type="dxa"/>
            <w:tcBorders>
              <w:lef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成果名称</w:t>
            </w:r>
          </w:p>
        </w:tc>
        <w:tc>
          <w:tcPr>
            <w:tcW w:w="3260" w:type="dxa"/>
            <w:vAlign w:val="center"/>
          </w:tcPr>
          <w:p>
            <w:pPr>
              <w:widowControl/>
              <w:jc w:val="cente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pPr>
            <w:r>
              <w:rPr>
                <w:rFonts w:hint="eastAsia"/>
              </w:rPr>
              <w:t>情况</w:t>
            </w:r>
          </w:p>
        </w:tc>
        <w:tc>
          <w:tcPr>
            <w:tcW w:w="1276" w:type="dxa"/>
            <w:tcBorders>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检索证明</w:t>
            </w:r>
          </w:p>
          <w:p>
            <w:pPr>
              <w:widowControl/>
              <w:jc w:val="cente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1</w:t>
            </w:r>
          </w:p>
        </w:tc>
        <w:tc>
          <w:tcPr>
            <w:tcW w:w="3171" w:type="dxa"/>
            <w:tcBorders>
              <w:left w:val="single" w:color="auto" w:sz="4" w:space="0"/>
            </w:tcBorders>
          </w:tcPr>
          <w:p>
            <w:pPr>
              <w:jc w:val="center"/>
            </w:pPr>
            <w:r>
              <w:rPr>
                <w:rFonts w:hint="eastAsia" w:ascii="宋体" w:hAnsi="宋体"/>
                <w:sz w:val="24"/>
                <w:szCs w:val="24"/>
              </w:rPr>
              <w:t>红树林植物尖瓣海莲内生真菌</w:t>
            </w:r>
            <w:r>
              <w:rPr>
                <w:rFonts w:ascii="宋体" w:hAnsi="宋体"/>
                <w:sz w:val="24"/>
                <w:szCs w:val="24"/>
              </w:rPr>
              <w:t>Penicillium sp.B21</w:t>
            </w:r>
            <w:r>
              <w:rPr>
                <w:rFonts w:hint="eastAsia" w:ascii="宋体" w:hAnsi="宋体"/>
                <w:sz w:val="24"/>
                <w:szCs w:val="24"/>
              </w:rPr>
              <w:t>次级代谢产物的分离鉴定</w:t>
            </w:r>
          </w:p>
        </w:tc>
        <w:tc>
          <w:tcPr>
            <w:tcW w:w="3260" w:type="dxa"/>
          </w:tcPr>
          <w:p>
            <w:pPr>
              <w:spacing w:line="220" w:lineRule="atLeast"/>
              <w:rPr>
                <w:rFonts w:ascii="宋体" w:hAnsi="宋体"/>
                <w:sz w:val="24"/>
                <w:szCs w:val="24"/>
              </w:rPr>
            </w:pPr>
            <w:r>
              <w:rPr>
                <w:rFonts w:hint="eastAsia" w:ascii="宋体" w:hAnsi="宋体"/>
                <w:sz w:val="24"/>
                <w:szCs w:val="24"/>
              </w:rPr>
              <w:t>应用化学</w:t>
            </w:r>
            <w:r>
              <w:rPr>
                <w:rFonts w:ascii="宋体" w:hAnsi="宋体"/>
                <w:sz w:val="24"/>
                <w:szCs w:val="24"/>
              </w:rPr>
              <w:t>2015,32(10):1196-1200.</w:t>
            </w:r>
          </w:p>
          <w:p>
            <w:pPr>
              <w:widowControl/>
              <w:jc w:val="center"/>
            </w:pPr>
          </w:p>
        </w:tc>
        <w:tc>
          <w:tcPr>
            <w:tcW w:w="709" w:type="dxa"/>
          </w:tcPr>
          <w:p>
            <w:pPr>
              <w:widowControl/>
              <w:jc w:val="center"/>
            </w:pPr>
            <w:r>
              <w:t>C</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r>
              <w:t>2</w:t>
            </w:r>
          </w:p>
        </w:tc>
        <w:tc>
          <w:tcPr>
            <w:tcW w:w="3171" w:type="dxa"/>
            <w:tcBorders>
              <w:left w:val="single" w:color="auto" w:sz="4" w:space="0"/>
            </w:tcBorders>
          </w:tcPr>
          <w:p>
            <w:pPr>
              <w:jc w:val="center"/>
            </w:pPr>
            <w:r>
              <w:rPr>
                <w:rFonts w:ascii="宋体" w:hAnsi="宋体"/>
                <w:sz w:val="24"/>
                <w:szCs w:val="24"/>
              </w:rPr>
              <w:t>A new penicitrinone derivative from the endophytic fungus penicillium sp. from bruguiera sexangula var. rhynchopetala</w:t>
            </w:r>
          </w:p>
        </w:tc>
        <w:tc>
          <w:tcPr>
            <w:tcW w:w="3260" w:type="dxa"/>
          </w:tcPr>
          <w:p>
            <w:pPr>
              <w:spacing w:line="220" w:lineRule="atLeast"/>
              <w:rPr>
                <w:rFonts w:ascii="宋体" w:hAnsi="宋体"/>
                <w:sz w:val="24"/>
                <w:szCs w:val="24"/>
              </w:rPr>
            </w:pPr>
            <w:r>
              <w:rPr>
                <w:rFonts w:ascii="宋体" w:hAnsi="宋体"/>
                <w:sz w:val="24"/>
                <w:szCs w:val="24"/>
              </w:rPr>
              <w:t>Chemistry of Natural Compounds</w:t>
            </w:r>
            <w:r>
              <w:rPr>
                <w:rFonts w:hint="eastAsia" w:ascii="宋体" w:hAnsi="宋体"/>
                <w:sz w:val="24"/>
                <w:szCs w:val="24"/>
              </w:rPr>
              <w:t>，</w:t>
            </w:r>
            <w:r>
              <w:rPr>
                <w:rFonts w:ascii="宋体" w:hAnsi="宋体"/>
                <w:sz w:val="24"/>
                <w:szCs w:val="24"/>
              </w:rPr>
              <w:t>2016</w:t>
            </w:r>
            <w:r>
              <w:rPr>
                <w:rFonts w:hint="eastAsia" w:ascii="宋体" w:hAnsi="宋体"/>
                <w:sz w:val="24"/>
                <w:szCs w:val="24"/>
              </w:rPr>
              <w:t>，</w:t>
            </w:r>
            <w:r>
              <w:rPr>
                <w:rFonts w:ascii="宋体" w:hAnsi="宋体"/>
                <w:sz w:val="24"/>
                <w:szCs w:val="24"/>
              </w:rPr>
              <w:t>Vol. 52, No. 5, 810-812</w:t>
            </w:r>
          </w:p>
          <w:p>
            <w:pPr>
              <w:widowControl/>
              <w:jc w:val="center"/>
            </w:pPr>
          </w:p>
        </w:tc>
        <w:tc>
          <w:tcPr>
            <w:tcW w:w="709" w:type="dxa"/>
          </w:tcPr>
          <w:p>
            <w:pPr>
              <w:widowControl/>
              <w:jc w:val="center"/>
            </w:pPr>
            <w:r>
              <w:t>B</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3</w:t>
            </w:r>
          </w:p>
        </w:tc>
        <w:tc>
          <w:tcPr>
            <w:tcW w:w="3171" w:type="dxa"/>
            <w:tcBorders>
              <w:left w:val="single" w:color="auto" w:sz="4" w:space="0"/>
            </w:tcBorders>
          </w:tcPr>
          <w:p>
            <w:pPr>
              <w:jc w:val="center"/>
            </w:pPr>
            <w:r>
              <w:rPr>
                <w:rFonts w:hint="eastAsia" w:ascii="宋体" w:hAnsi="宋体"/>
                <w:sz w:val="24"/>
                <w:szCs w:val="24"/>
              </w:rPr>
              <w:t>红树林植物角果木内生真菌次级代谢产物的分离鉴定</w:t>
            </w:r>
          </w:p>
        </w:tc>
        <w:tc>
          <w:tcPr>
            <w:tcW w:w="3260" w:type="dxa"/>
          </w:tcPr>
          <w:p>
            <w:pPr>
              <w:widowControl/>
            </w:pPr>
            <w:r>
              <w:rPr>
                <w:rFonts w:hint="eastAsia" w:ascii="宋体" w:hAnsi="宋体"/>
                <w:sz w:val="24"/>
                <w:szCs w:val="24"/>
              </w:rPr>
              <w:t>化学研究与应用</w:t>
            </w:r>
            <w:r>
              <w:rPr>
                <w:rFonts w:ascii="宋体" w:hAnsi="宋体"/>
                <w:sz w:val="24"/>
                <w:szCs w:val="24"/>
              </w:rPr>
              <w:t>,2016,28(02):243-246.</w:t>
            </w:r>
          </w:p>
        </w:tc>
        <w:tc>
          <w:tcPr>
            <w:tcW w:w="709" w:type="dxa"/>
          </w:tcPr>
          <w:p>
            <w:pPr>
              <w:widowControl/>
              <w:jc w:val="center"/>
            </w:pPr>
            <w:r>
              <w:t>C</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pPr>
            <w:r>
              <w:t>4</w:t>
            </w:r>
          </w:p>
        </w:tc>
        <w:tc>
          <w:tcPr>
            <w:tcW w:w="3171" w:type="dxa"/>
            <w:tcBorders>
              <w:left w:val="single" w:color="auto" w:sz="4" w:space="0"/>
            </w:tcBorders>
          </w:tcPr>
          <w:p>
            <w:pPr>
              <w:jc w:val="center"/>
            </w:pPr>
            <w:r>
              <w:rPr>
                <w:rFonts w:hint="eastAsia" w:ascii="宋体" w:hAnsi="宋体"/>
                <w:sz w:val="24"/>
                <w:szCs w:val="24"/>
              </w:rPr>
              <w:t>普通化学实验教学中的安全教育与管理</w:t>
            </w:r>
          </w:p>
        </w:tc>
        <w:tc>
          <w:tcPr>
            <w:tcW w:w="3260" w:type="dxa"/>
          </w:tcPr>
          <w:p>
            <w:pPr>
              <w:spacing w:line="220" w:lineRule="atLeast"/>
              <w:rPr>
                <w:rFonts w:ascii="宋体" w:hAnsi="宋体"/>
                <w:sz w:val="24"/>
                <w:szCs w:val="24"/>
              </w:rPr>
            </w:pPr>
            <w:r>
              <w:rPr>
                <w:rFonts w:hint="eastAsia" w:ascii="宋体" w:hAnsi="宋体"/>
                <w:sz w:val="24"/>
                <w:szCs w:val="24"/>
              </w:rPr>
              <w:t>广东化工</w:t>
            </w:r>
            <w:r>
              <w:rPr>
                <w:rFonts w:ascii="宋体" w:hAnsi="宋体"/>
                <w:sz w:val="24"/>
                <w:szCs w:val="24"/>
              </w:rPr>
              <w:t>,2017,44(15):261-262.</w:t>
            </w:r>
          </w:p>
          <w:p>
            <w:pPr>
              <w:widowControl/>
              <w:jc w:val="center"/>
            </w:pPr>
          </w:p>
        </w:tc>
        <w:tc>
          <w:tcPr>
            <w:tcW w:w="709" w:type="dxa"/>
          </w:tcPr>
          <w:p>
            <w:pPr>
              <w:widowControl/>
              <w:jc w:val="center"/>
            </w:pPr>
            <w:r>
              <w:t>D</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515" w:type="dxa"/>
            <w:tcBorders>
              <w:right w:val="single" w:color="auto" w:sz="4" w:space="0"/>
            </w:tcBorders>
          </w:tcPr>
          <w:p>
            <w:pPr>
              <w:jc w:val="center"/>
            </w:pPr>
            <w:r>
              <w:t>5</w:t>
            </w:r>
          </w:p>
        </w:tc>
        <w:tc>
          <w:tcPr>
            <w:tcW w:w="3171" w:type="dxa"/>
            <w:tcBorders>
              <w:left w:val="single" w:color="auto" w:sz="4" w:space="0"/>
            </w:tcBorders>
          </w:tcPr>
          <w:p>
            <w:pPr>
              <w:jc w:val="center"/>
            </w:pPr>
            <w:r>
              <w:rPr>
                <w:rFonts w:hint="eastAsia" w:ascii="宋体" w:hAnsi="宋体"/>
                <w:sz w:val="24"/>
                <w:szCs w:val="24"/>
              </w:rPr>
              <w:t>角果木内生真菌发酵产物化学成分研究</w:t>
            </w:r>
          </w:p>
        </w:tc>
        <w:tc>
          <w:tcPr>
            <w:tcW w:w="3260" w:type="dxa"/>
          </w:tcPr>
          <w:p>
            <w:pPr>
              <w:widowControl/>
              <w:jc w:val="center"/>
            </w:pPr>
            <w:r>
              <w:rPr>
                <w:rFonts w:hint="eastAsia" w:ascii="宋体" w:hAnsi="宋体"/>
                <w:sz w:val="24"/>
                <w:szCs w:val="24"/>
              </w:rPr>
              <w:t>广西大学学报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),2017,42(05):1914-1917</w:t>
            </w:r>
          </w:p>
        </w:tc>
        <w:tc>
          <w:tcPr>
            <w:tcW w:w="709" w:type="dxa"/>
          </w:tcPr>
          <w:p>
            <w:pPr>
              <w:widowControl/>
              <w:jc w:val="center"/>
            </w:pPr>
            <w:r>
              <w:t>C</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6</w:t>
            </w:r>
          </w:p>
        </w:tc>
        <w:tc>
          <w:tcPr>
            <w:tcW w:w="3171" w:type="dxa"/>
            <w:tcBorders>
              <w:left w:val="single" w:color="auto" w:sz="4" w:space="0"/>
            </w:tcBorders>
          </w:tcPr>
          <w:p>
            <w:pPr>
              <w:jc w:val="center"/>
            </w:pPr>
            <w:r>
              <w:rPr>
                <w:rFonts w:hint="eastAsia" w:ascii="宋体" w:hAnsi="宋体"/>
                <w:sz w:val="24"/>
                <w:szCs w:val="24"/>
              </w:rPr>
              <w:t>角果木内生真菌代谢产物的分离鉴定</w:t>
            </w:r>
          </w:p>
        </w:tc>
        <w:tc>
          <w:tcPr>
            <w:tcW w:w="3260" w:type="dxa"/>
          </w:tcPr>
          <w:p>
            <w:pPr>
              <w:widowControl/>
              <w:jc w:val="center"/>
            </w:pPr>
            <w:r>
              <w:rPr>
                <w:rFonts w:hint="eastAsia" w:ascii="宋体" w:hAnsi="宋体"/>
                <w:sz w:val="24"/>
                <w:szCs w:val="24"/>
              </w:rPr>
              <w:t>西南大学学报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),2017,39(11):177-180</w:t>
            </w:r>
          </w:p>
        </w:tc>
        <w:tc>
          <w:tcPr>
            <w:tcW w:w="709" w:type="dxa"/>
          </w:tcPr>
          <w:p>
            <w:pPr>
              <w:widowControl/>
              <w:jc w:val="center"/>
            </w:pPr>
            <w:r>
              <w:t>C</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515" w:type="dxa"/>
            <w:tcBorders>
              <w:right w:val="single" w:color="auto" w:sz="4" w:space="0"/>
            </w:tcBorders>
          </w:tcPr>
          <w:p>
            <w:pPr>
              <w:jc w:val="center"/>
            </w:pPr>
            <w:r>
              <w:t>7</w:t>
            </w:r>
          </w:p>
        </w:tc>
        <w:tc>
          <w:tcPr>
            <w:tcW w:w="3171" w:type="dxa"/>
            <w:tcBorders>
              <w:left w:val="single" w:color="auto" w:sz="4" w:space="0"/>
            </w:tcBorders>
          </w:tcPr>
          <w:p>
            <w:pPr>
              <w:jc w:val="center"/>
              <w:rPr>
                <w:rFonts w:ascii="宋体"/>
                <w:sz w:val="24"/>
                <w:szCs w:val="24"/>
              </w:rPr>
            </w:pPr>
            <w:r>
              <w:rPr>
                <w:rFonts w:hint="eastAsia" w:ascii="宋体" w:hAnsi="宋体"/>
                <w:sz w:val="24"/>
                <w:szCs w:val="24"/>
              </w:rPr>
              <w:t>大类培养下普通化学实验教学改革初探</w:t>
            </w:r>
          </w:p>
        </w:tc>
        <w:tc>
          <w:tcPr>
            <w:tcW w:w="3260" w:type="dxa"/>
          </w:tcPr>
          <w:p>
            <w:pPr>
              <w:spacing w:line="220" w:lineRule="atLeast"/>
              <w:rPr>
                <w:rFonts w:ascii="宋体" w:hAnsi="宋体"/>
                <w:sz w:val="24"/>
                <w:szCs w:val="24"/>
              </w:rPr>
            </w:pPr>
            <w:r>
              <w:rPr>
                <w:rFonts w:hint="eastAsia" w:ascii="宋体" w:hAnsi="宋体"/>
                <w:sz w:val="24"/>
                <w:szCs w:val="24"/>
              </w:rPr>
              <w:t>广东化工</w:t>
            </w:r>
            <w:r>
              <w:rPr>
                <w:rFonts w:ascii="宋体" w:hAnsi="宋体"/>
                <w:sz w:val="24"/>
                <w:szCs w:val="24"/>
              </w:rPr>
              <w:t>,2017,44(05):193-194.</w:t>
            </w:r>
          </w:p>
          <w:p>
            <w:pPr>
              <w:widowControl/>
              <w:jc w:val="center"/>
              <w:rPr>
                <w:rFonts w:ascii="宋体"/>
                <w:sz w:val="24"/>
                <w:szCs w:val="24"/>
              </w:rPr>
            </w:pPr>
          </w:p>
        </w:tc>
        <w:tc>
          <w:tcPr>
            <w:tcW w:w="709" w:type="dxa"/>
          </w:tcPr>
          <w:p>
            <w:pPr>
              <w:widowControl/>
              <w:jc w:val="center"/>
            </w:pPr>
            <w:r>
              <w:t>D</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8</w:t>
            </w:r>
          </w:p>
        </w:tc>
        <w:tc>
          <w:tcPr>
            <w:tcW w:w="3171" w:type="dxa"/>
            <w:tcBorders>
              <w:left w:val="single" w:color="auto" w:sz="4" w:space="0"/>
            </w:tcBorders>
          </w:tcPr>
          <w:p>
            <w:pPr>
              <w:jc w:val="center"/>
              <w:rPr>
                <w:rFonts w:ascii="宋体"/>
                <w:sz w:val="24"/>
                <w:szCs w:val="24"/>
              </w:rPr>
            </w:pPr>
            <w:r>
              <w:rPr>
                <w:rFonts w:hint="eastAsia" w:ascii="宋体" w:hAnsi="宋体" w:cs="Arial"/>
                <w:color w:val="333333"/>
                <w:sz w:val="24"/>
                <w:szCs w:val="24"/>
                <w:shd w:val="clear" w:color="auto" w:fill="FFFFFF"/>
              </w:rPr>
              <w:t>角果木内生真菌代谢产物的分离鉴定</w:t>
            </w:r>
          </w:p>
        </w:tc>
        <w:tc>
          <w:tcPr>
            <w:tcW w:w="3260" w:type="dxa"/>
          </w:tcPr>
          <w:p>
            <w:pPr>
              <w:spacing w:line="220" w:lineRule="atLeast"/>
              <w:rPr>
                <w:rFonts w:ascii="宋体"/>
                <w:sz w:val="24"/>
                <w:szCs w:val="24"/>
              </w:rPr>
            </w:pPr>
            <w:r>
              <w:rPr>
                <w:rFonts w:hint="eastAsia" w:ascii="宋体" w:hAnsi="宋体" w:cs="Arial"/>
                <w:color w:val="333333"/>
                <w:sz w:val="24"/>
                <w:szCs w:val="24"/>
                <w:shd w:val="clear" w:color="auto" w:fill="FFFFFF"/>
              </w:rPr>
              <w:t>广东化工</w:t>
            </w:r>
            <w:r>
              <w:rPr>
                <w:rFonts w:ascii="宋体" w:hAnsi="宋体" w:cs="Arial"/>
                <w:color w:val="333333"/>
                <w:sz w:val="24"/>
                <w:szCs w:val="24"/>
                <w:shd w:val="clear" w:color="auto" w:fill="FFFFFF"/>
              </w:rPr>
              <w:t>,2017,44(09):44+66.</w:t>
            </w:r>
          </w:p>
          <w:p>
            <w:pPr>
              <w:widowControl/>
              <w:jc w:val="center"/>
              <w:rPr>
                <w:rFonts w:ascii="宋体"/>
                <w:sz w:val="24"/>
                <w:szCs w:val="24"/>
              </w:rPr>
            </w:pPr>
          </w:p>
        </w:tc>
        <w:tc>
          <w:tcPr>
            <w:tcW w:w="709" w:type="dxa"/>
          </w:tcPr>
          <w:p>
            <w:pPr>
              <w:widowControl/>
              <w:jc w:val="center"/>
            </w:pPr>
            <w:r>
              <w:t>D</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515" w:type="dxa"/>
            <w:tcBorders>
              <w:right w:val="single" w:color="auto" w:sz="4" w:space="0"/>
            </w:tcBorders>
          </w:tcPr>
          <w:p>
            <w:pPr>
              <w:jc w:val="center"/>
            </w:pPr>
            <w:r>
              <w:t>9</w:t>
            </w:r>
          </w:p>
        </w:tc>
        <w:tc>
          <w:tcPr>
            <w:tcW w:w="3171" w:type="dxa"/>
            <w:tcBorders>
              <w:left w:val="single" w:color="auto" w:sz="4" w:space="0"/>
            </w:tcBorders>
          </w:tcPr>
          <w:p>
            <w:pPr>
              <w:jc w:val="center"/>
              <w:rPr>
                <w:rFonts w:ascii="宋体"/>
                <w:sz w:val="24"/>
                <w:szCs w:val="24"/>
              </w:rPr>
            </w:pPr>
            <w:r>
              <w:rPr>
                <w:rFonts w:hint="eastAsia" w:ascii="宋体" w:hAnsi="宋体"/>
                <w:sz w:val="24"/>
                <w:szCs w:val="24"/>
              </w:rPr>
              <w:t>红树林植物角果木内生真菌发酵产物的化学成分</w:t>
            </w:r>
          </w:p>
        </w:tc>
        <w:tc>
          <w:tcPr>
            <w:tcW w:w="3260" w:type="dxa"/>
          </w:tcPr>
          <w:p>
            <w:pPr>
              <w:spacing w:line="220" w:lineRule="atLeast"/>
              <w:rPr>
                <w:rFonts w:ascii="宋体" w:hAnsi="宋体"/>
                <w:sz w:val="24"/>
                <w:szCs w:val="24"/>
              </w:rPr>
            </w:pPr>
            <w:r>
              <w:rPr>
                <w:rFonts w:hint="eastAsia" w:ascii="宋体" w:hAnsi="宋体"/>
                <w:sz w:val="24"/>
                <w:szCs w:val="24"/>
              </w:rPr>
              <w:t>海南师范大学学报</w:t>
            </w:r>
            <w:r>
              <w:rPr>
                <w:rFonts w:ascii="宋体" w:hAnsi="宋体"/>
                <w:sz w:val="24"/>
                <w:szCs w:val="24"/>
              </w:rPr>
              <w:t>(</w:t>
            </w:r>
            <w:r>
              <w:rPr>
                <w:rFonts w:hint="eastAsia" w:ascii="宋体" w:hAnsi="宋体"/>
                <w:sz w:val="24"/>
                <w:szCs w:val="24"/>
              </w:rPr>
              <w:t>自然科学版</w:t>
            </w:r>
            <w:r>
              <w:rPr>
                <w:rFonts w:ascii="宋体" w:hAnsi="宋体"/>
                <w:sz w:val="24"/>
                <w:szCs w:val="24"/>
              </w:rPr>
              <w:t>),2018,31(02):147-150.</w:t>
            </w:r>
          </w:p>
          <w:p>
            <w:pPr>
              <w:widowControl/>
              <w:jc w:val="center"/>
              <w:rPr>
                <w:rFonts w:ascii="宋体"/>
                <w:sz w:val="24"/>
                <w:szCs w:val="24"/>
              </w:rPr>
            </w:pPr>
          </w:p>
        </w:tc>
        <w:tc>
          <w:tcPr>
            <w:tcW w:w="709" w:type="dxa"/>
          </w:tcPr>
          <w:p>
            <w:pPr>
              <w:widowControl/>
              <w:jc w:val="center"/>
            </w:pPr>
            <w:r>
              <w:t>D</w:t>
            </w:r>
            <w:r>
              <w:rPr>
                <w:rFonts w:hint="eastAsia"/>
              </w:rPr>
              <w:t>类</w:t>
            </w:r>
          </w:p>
        </w:tc>
        <w:tc>
          <w:tcPr>
            <w:tcW w:w="850" w:type="dxa"/>
          </w:tcPr>
          <w:p>
            <w:pPr>
              <w:widowControl/>
              <w:jc w:val="center"/>
            </w:pPr>
            <w:r>
              <w:t>/</w:t>
            </w:r>
          </w:p>
        </w:tc>
        <w:tc>
          <w:tcPr>
            <w:tcW w:w="1276" w:type="dxa"/>
            <w:tcBorders>
              <w:right w:val="single" w:color="auto" w:sz="4" w:space="0"/>
            </w:tcBorders>
          </w:tcPr>
          <w:p>
            <w:pPr>
              <w:widowControl/>
              <w:jc w:val="center"/>
            </w:pPr>
            <w:r>
              <w:rPr>
                <w:rFonts w:hint="eastAsia"/>
              </w:rPr>
              <w:t>有</w:t>
            </w:r>
          </w:p>
        </w:tc>
      </w:tr>
    </w:tbl>
    <w:p>
      <w:pPr>
        <w:widowControl/>
        <w:jc w:val="left"/>
      </w:pPr>
    </w:p>
    <w:tbl>
      <w:tblPr>
        <w:tblStyle w:val="5"/>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pPr>
            <w:r>
              <w:rPr>
                <w:rFonts w:hint="eastAsia"/>
                <w:b/>
                <w:bCs/>
              </w:rPr>
              <w:t>任选条件之</w:t>
            </w:r>
            <w:r>
              <w:rPr>
                <w:b/>
                <w:bCs/>
              </w:rPr>
              <w:fldChar w:fldCharType="begin"/>
            </w:r>
            <w:r>
              <w:rPr>
                <w:b/>
                <w:bCs/>
              </w:rPr>
              <w:instrText xml:space="preserve"> = 1 \* GB3 </w:instrText>
            </w:r>
            <w:r>
              <w:rPr>
                <w:b/>
                <w:bCs/>
              </w:rPr>
              <w:fldChar w:fldCharType="separate"/>
            </w:r>
            <w:r>
              <w:rPr>
                <w:rFonts w:hint="eastAsia"/>
                <w:b/>
                <w:bCs/>
              </w:rPr>
              <w:t>①</w:t>
            </w:r>
            <w:r>
              <w:rPr>
                <w:b/>
                <w:bCs/>
              </w:rPr>
              <w:fldChar w:fldCharType="end"/>
            </w:r>
            <w:r>
              <w:rPr>
                <w:b/>
                <w:bCs/>
              </w:rPr>
              <w:t xml:space="preserve"> </w:t>
            </w:r>
            <w:r>
              <w:rPr>
                <w:rFonts w:hint="eastAsia"/>
                <w:b/>
                <w:bCs/>
              </w:rPr>
              <w:t>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r>
              <w:rPr>
                <w:rFonts w:hint="eastAsia"/>
              </w:rPr>
              <w:t>类别</w:t>
            </w:r>
          </w:p>
        </w:tc>
        <w:tc>
          <w:tcPr>
            <w:tcW w:w="1058" w:type="dxa"/>
            <w:vAlign w:val="center"/>
          </w:tcPr>
          <w:p>
            <w:r>
              <w:rPr>
                <w:rFonts w:hint="eastAsia"/>
              </w:rPr>
              <w:t>合（独）著译及排名</w:t>
            </w:r>
          </w:p>
        </w:tc>
        <w:tc>
          <w:tcPr>
            <w:tcW w:w="1276" w:type="dxa"/>
            <w:vAlign w:val="center"/>
          </w:tcPr>
          <w:p>
            <w:r>
              <w:rPr>
                <w:rFonts w:hint="eastAsia"/>
              </w:rPr>
              <w:t>出版社和出版时间</w:t>
            </w:r>
          </w:p>
        </w:tc>
        <w:tc>
          <w:tcPr>
            <w:tcW w:w="851" w:type="dxa"/>
            <w:tcBorders>
              <w:right w:val="single" w:color="auto" w:sz="4" w:space="0"/>
            </w:tcBorders>
            <w:vAlign w:val="center"/>
          </w:tcPr>
          <w:p>
            <w:r>
              <w:t>CIP</w:t>
            </w:r>
            <w:r>
              <w:rPr>
                <w:rFonts w:hint="eastAsia"/>
              </w:rPr>
              <w:t>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r>
              <w:rPr>
                <w:rFonts w:hint="eastAsia"/>
              </w:rPr>
              <w:t>写字数（万字）</w:t>
            </w:r>
          </w:p>
        </w:tc>
        <w:tc>
          <w:tcPr>
            <w:tcW w:w="850" w:type="dxa"/>
            <w:vAlign w:val="center"/>
          </w:tcPr>
          <w:p>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r>
              <w:t>1</w:t>
            </w:r>
          </w:p>
        </w:tc>
        <w:tc>
          <w:tcPr>
            <w:tcW w:w="2277" w:type="dxa"/>
            <w:tcBorders>
              <w:left w:val="single" w:color="auto" w:sz="4" w:space="0"/>
            </w:tcBorders>
            <w:vAlign w:val="center"/>
          </w:tcPr>
          <w:p>
            <w:r>
              <w:rPr>
                <w:rFonts w:hint="eastAsia"/>
              </w:rPr>
              <w:t>染料生产技术</w:t>
            </w:r>
          </w:p>
        </w:tc>
        <w:tc>
          <w:tcPr>
            <w:tcW w:w="655" w:type="dxa"/>
            <w:vAlign w:val="center"/>
          </w:tcPr>
          <w:p>
            <w:r>
              <w:rPr>
                <w:rFonts w:hint="eastAsia"/>
              </w:rPr>
              <w:t>著作</w:t>
            </w:r>
          </w:p>
        </w:tc>
        <w:tc>
          <w:tcPr>
            <w:tcW w:w="1058" w:type="dxa"/>
            <w:vAlign w:val="center"/>
          </w:tcPr>
          <w:p>
            <w:r>
              <w:rPr>
                <w:rFonts w:hint="eastAsia"/>
              </w:rPr>
              <w:t>参编，排名第</w:t>
            </w:r>
            <w:r>
              <w:t>5</w:t>
            </w:r>
          </w:p>
        </w:tc>
        <w:tc>
          <w:tcPr>
            <w:tcW w:w="1276" w:type="dxa"/>
            <w:vAlign w:val="center"/>
          </w:tcPr>
          <w:p>
            <w:r>
              <w:rPr>
                <w:rFonts w:hint="eastAsia"/>
              </w:rPr>
              <w:t>科学出版社，</w:t>
            </w:r>
            <w:r>
              <w:t>2014.4</w:t>
            </w:r>
          </w:p>
        </w:tc>
        <w:tc>
          <w:tcPr>
            <w:tcW w:w="851" w:type="dxa"/>
            <w:tcBorders>
              <w:right w:val="single" w:color="auto" w:sz="4" w:space="0"/>
            </w:tcBorders>
            <w:vAlign w:val="center"/>
          </w:tcPr>
          <w:p>
            <w:r>
              <w:t>2014058864</w:t>
            </w:r>
          </w:p>
        </w:tc>
        <w:tc>
          <w:tcPr>
            <w:tcW w:w="1134" w:type="dxa"/>
            <w:tcBorders>
              <w:left w:val="single" w:color="auto" w:sz="4" w:space="0"/>
            </w:tcBorders>
            <w:vAlign w:val="center"/>
          </w:tcPr>
          <w:p>
            <w:r>
              <w:t>631000</w:t>
            </w:r>
          </w:p>
        </w:tc>
        <w:tc>
          <w:tcPr>
            <w:tcW w:w="992" w:type="dxa"/>
            <w:vAlign w:val="center"/>
          </w:tcPr>
          <w:p>
            <w:r>
              <w:t>10.5</w:t>
            </w:r>
          </w:p>
        </w:tc>
        <w:tc>
          <w:tcPr>
            <w:tcW w:w="850" w:type="dxa"/>
            <w:vAlign w:val="center"/>
          </w:tcPr>
          <w:p>
            <w:r>
              <w:rPr>
                <w:rFonts w:hint="eastAsia"/>
              </w:rPr>
              <w:t>有</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5"/>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Pr>
          <w:p>
            <w:pPr>
              <w:spacing w:line="360" w:lineRule="auto"/>
              <w:jc w:val="center"/>
            </w:pPr>
            <w:r>
              <w:rPr>
                <w:rFonts w:hint="eastAsia"/>
              </w:rPr>
              <w:t>本人专业技术工作述评（限</w:t>
            </w:r>
            <w:r>
              <w:t>1800</w:t>
            </w:r>
            <w:r>
              <w:rPr>
                <w:rFonts w:hint="eastAsia"/>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0" w:hRule="atLeast"/>
        </w:trPr>
        <w:tc>
          <w:tcPr>
            <w:tcW w:w="9854" w:type="dxa"/>
          </w:tcPr>
          <w:p>
            <w:pPr>
              <w:spacing w:line="360" w:lineRule="auto"/>
            </w:pPr>
            <w:r>
              <w:t xml:space="preserve">   </w:t>
            </w:r>
            <w:r>
              <w:rPr>
                <w:rFonts w:hint="eastAsia"/>
              </w:rPr>
              <w:t>本人于</w:t>
            </w:r>
            <w:r>
              <w:t>2011</w:t>
            </w:r>
            <w:r>
              <w:rPr>
                <w:rFonts w:hint="eastAsia"/>
              </w:rPr>
              <w:t>年</w:t>
            </w:r>
            <w:r>
              <w:t>6</w:t>
            </w:r>
            <w:r>
              <w:rPr>
                <w:rFonts w:hint="eastAsia"/>
              </w:rPr>
              <w:t>月毕业于西南大学药学院药物分析专业。毕业后就职于海南师范大学化学与化工学院分析测试中心。一直担任核磁共振仪的管理和维护工作。经过八年的实践，取得了一定的成绩，现就专业技术工作方面做一个工作总结，以便评审组织审查。</w:t>
            </w:r>
          </w:p>
          <w:p>
            <w:pPr>
              <w:spacing w:line="360" w:lineRule="auto"/>
            </w:pPr>
            <w:r>
              <w:rPr>
                <w:rFonts w:hint="eastAsia"/>
              </w:rPr>
              <w:t>一</w:t>
            </w:r>
            <w:r>
              <w:t xml:space="preserve">. </w:t>
            </w:r>
            <w:r>
              <w:rPr>
                <w:rFonts w:hint="eastAsia"/>
              </w:rPr>
              <w:t>丰富的专业知识是从事专业技术工作的基础。</w:t>
            </w:r>
          </w:p>
          <w:p>
            <w:pPr>
              <w:spacing w:line="360" w:lineRule="auto"/>
              <w:ind w:firstLine="420"/>
            </w:pPr>
            <w:r>
              <w:rPr>
                <w:rFonts w:hint="eastAsia"/>
              </w:rPr>
              <w:t>本人</w:t>
            </w:r>
            <w:r>
              <w:t>2008</w:t>
            </w:r>
            <w:r>
              <w:rPr>
                <w:rFonts w:hint="eastAsia"/>
              </w:rPr>
              <w:t>年考入西南大学药学院，从事天然产物提取分离、结构鉴定和活性筛选等科研工作。期间需要测试大量的核磁共振谱。本人在导师的支持下，每个样品都独立完成，为了做好解谱的工作，刻苦研读了核磁共振相关的原理知识和操作技巧，积累了相当的经验。参加工作以后，恰逢我院安装</w:t>
            </w:r>
            <w:r>
              <w:t>400M</w:t>
            </w:r>
            <w:r>
              <w:rPr>
                <w:rFonts w:hint="eastAsia"/>
              </w:rPr>
              <w:t>液体核磁共振仪</w:t>
            </w:r>
            <w:r>
              <w:t>(Bruker)</w:t>
            </w:r>
            <w:r>
              <w:rPr>
                <w:rFonts w:hint="eastAsia"/>
              </w:rPr>
              <w:t>，本人积极配合厂家的安装工程师，全程跟随学习，在安装工程师悉心指导下，深入了解仪器的构造，运行原理，操作技巧等，为以后该仪器长时间满负荷工作打下了扎实的基础。此外，在工作之余，本人除了继续研究核磁共振的更高级的原理和使用技巧外，还在领导的支持下，争取在休假期间外出学习进修，进一步提高本专业的业务水平（先后两次参加了仪器厂家布鲁克公司的初级和高级应用培训，熟练掌握了仪器的日常维护和功能应用）。本人还与</w:t>
            </w:r>
            <w:r>
              <w:t>Bruker</w:t>
            </w:r>
            <w:r>
              <w:rPr>
                <w:rFonts w:hint="eastAsia"/>
              </w:rPr>
              <w:t>公司的技术支持工程师建立了良好的合作关系，与他们保持了频繁的联系，通过电子邮件、电话和网络系统远程连接等手段，及时彻底的把仪器出现的问题解决掉。最后，本人还通过加入了中国核磁共振论坛和布鲁克核磁应用微信群，实时了解学习国内外的核磁共振仪测试实验技术的现状以及学习很多应用过程出现突发实验问题的解决办法，为我院核磁共振仪长时间满负荷工作创造了良好的条件。</w:t>
            </w:r>
          </w:p>
          <w:p>
            <w:pPr>
              <w:spacing w:line="360" w:lineRule="auto"/>
            </w:pPr>
            <w:r>
              <w:rPr>
                <w:rFonts w:hint="eastAsia"/>
              </w:rPr>
              <w:t>二</w:t>
            </w:r>
            <w:r>
              <w:t xml:space="preserve">. </w:t>
            </w:r>
            <w:r>
              <w:rPr>
                <w:rFonts w:hint="eastAsia"/>
              </w:rPr>
              <w:t>精心维护，全程跟踪，</w:t>
            </w:r>
            <w:r>
              <w:t>24</w:t>
            </w:r>
            <w:r>
              <w:rPr>
                <w:rFonts w:hint="eastAsia"/>
              </w:rPr>
              <w:t>×</w:t>
            </w:r>
            <w:r>
              <w:t>7</w:t>
            </w:r>
            <w:r>
              <w:rPr>
                <w:rFonts w:hint="eastAsia"/>
              </w:rPr>
              <w:t>式的服务，保证本院核磁共振仪满负荷出力。</w:t>
            </w:r>
          </w:p>
          <w:p>
            <w:pPr>
              <w:spacing w:line="360" w:lineRule="auto"/>
              <w:ind w:firstLine="735" w:firstLineChars="350"/>
            </w:pPr>
            <w:r>
              <w:rPr>
                <w:rFonts w:hint="eastAsia"/>
              </w:rPr>
              <w:t>本人常年精心维护核磁共振仪，及时和厂家沟通，到目前为止，该仪器正常工作长达</w:t>
            </w:r>
            <w:r>
              <w:t>8</w:t>
            </w:r>
            <w:r>
              <w:rPr>
                <w:rFonts w:hint="eastAsia"/>
              </w:rPr>
              <w:t>年之久，受到了厂家的高度赞赏。由于本院核磁共振仪采取开放式管理，本人每年都认真培训本院所有的博士和研究生新生掌握仪器测试的基本原理和基本应用，并对高年级本科生进行培训和考核基本操作及使用注意事项，帮助他们独立操作。并且做到手机</w:t>
            </w:r>
            <w:r>
              <w:t>24</w:t>
            </w:r>
            <w:r>
              <w:rPr>
                <w:rFonts w:hint="eastAsia"/>
              </w:rPr>
              <w:t>小时开机，双休日也不关机，对同学们操作过程中出现的问题及时处理，极大的提高了工作效率。从仪器安装使用到现在每年仪器使用基本在</w:t>
            </w:r>
            <w:r>
              <w:t>340-350</w:t>
            </w:r>
            <w:r>
              <w:rPr>
                <w:rFonts w:hint="eastAsia"/>
              </w:rPr>
              <w:t>天，每天</w:t>
            </w:r>
            <w:r>
              <w:t>24</w:t>
            </w:r>
            <w:r>
              <w:rPr>
                <w:rFonts w:hint="eastAsia"/>
              </w:rPr>
              <w:t>小时不间断测试样品。为本学院的博士生，研究生，本科生的教学培养提供了高效快捷的测试平台。</w:t>
            </w:r>
          </w:p>
          <w:p>
            <w:pPr>
              <w:spacing w:line="360" w:lineRule="auto"/>
              <w:ind w:left="315" w:hanging="315" w:hangingChars="150"/>
            </w:pPr>
            <w:r>
              <w:t xml:space="preserve"> </w:t>
            </w:r>
            <w:r>
              <w:rPr>
                <w:rFonts w:hint="eastAsia"/>
              </w:rPr>
              <w:t>三、学科建设，测试中心建设方面</w:t>
            </w:r>
            <w:r>
              <w:t xml:space="preserve"> </w:t>
            </w:r>
          </w:p>
          <w:p>
            <w:pPr>
              <w:spacing w:line="360" w:lineRule="auto"/>
              <w:ind w:left="315" w:leftChars="150" w:firstLine="315" w:firstLineChars="150"/>
            </w:pPr>
            <w:r>
              <w:t xml:space="preserve"> 1</w:t>
            </w:r>
            <w:r>
              <w:rPr>
                <w:rFonts w:hint="eastAsia"/>
              </w:rPr>
              <w:t>、测试中心正在新安装一台测试中心最贵，应用最多的日本电子</w:t>
            </w:r>
            <w:r>
              <w:t>600</w:t>
            </w:r>
            <w:r>
              <w:rPr>
                <w:rFonts w:hint="eastAsia"/>
              </w:rPr>
              <w:t>兆核磁共振仪，本人正在随机安装学习培训</w:t>
            </w:r>
            <w:r>
              <w:t>600</w:t>
            </w:r>
            <w:r>
              <w:rPr>
                <w:rFonts w:hint="eastAsia"/>
              </w:rPr>
              <w:t>兆核磁的基本日常维护和应用</w:t>
            </w:r>
          </w:p>
          <w:p>
            <w:pPr>
              <w:spacing w:line="360" w:lineRule="auto"/>
              <w:ind w:left="210" w:hanging="210" w:hangingChars="100"/>
            </w:pPr>
            <w:r>
              <w:t xml:space="preserve">       2</w:t>
            </w:r>
            <w:r>
              <w:rPr>
                <w:rFonts w:hint="eastAsia"/>
              </w:rPr>
              <w:t>、核磁共振</w:t>
            </w:r>
            <w:r>
              <w:t>400</w:t>
            </w:r>
            <w:r>
              <w:rPr>
                <w:rFonts w:hint="eastAsia"/>
              </w:rPr>
              <w:t>兆，</w:t>
            </w:r>
            <w:r>
              <w:t>600</w:t>
            </w:r>
            <w:r>
              <w:rPr>
                <w:rFonts w:hint="eastAsia"/>
              </w:rPr>
              <w:t>兆仪器为本院各学科建设提供测试平台，为学院有机化学方向的教师科研提供测试服务平台，为本院各学科专业的博士生，研究生，本科毕业生的毕业论文提供测试服务平台</w:t>
            </w:r>
          </w:p>
          <w:p>
            <w:pPr>
              <w:spacing w:line="360" w:lineRule="auto"/>
            </w:pPr>
            <w:r>
              <w:rPr>
                <w:rFonts w:hint="eastAsia"/>
              </w:rPr>
              <w:t>四、本科教学方面</w:t>
            </w:r>
            <w:r>
              <w:t xml:space="preserve">  </w:t>
            </w:r>
          </w:p>
          <w:p>
            <w:pPr>
              <w:widowControl/>
              <w:spacing w:line="360" w:lineRule="auto"/>
              <w:ind w:left="420" w:hanging="420" w:hangingChars="200"/>
              <w:jc w:val="left"/>
            </w:pPr>
            <w:r>
              <w:t xml:space="preserve">        1</w:t>
            </w:r>
            <w:r>
              <w:rPr>
                <w:rFonts w:hint="eastAsia"/>
              </w:rPr>
              <w:t>、</w:t>
            </w:r>
            <w:r>
              <w:t xml:space="preserve"> </w:t>
            </w:r>
            <w:r>
              <w:rPr>
                <w:rFonts w:hint="eastAsia"/>
              </w:rPr>
              <w:t>讲授</w:t>
            </w:r>
            <w:r>
              <w:t>2017-2018</w:t>
            </w:r>
            <w:r>
              <w:rPr>
                <w:rFonts w:hint="eastAsia"/>
              </w:rPr>
              <w:t>第一学期</w:t>
            </w:r>
            <w:r>
              <w:t>12-15</w:t>
            </w:r>
            <w:r>
              <w:rPr>
                <w:rFonts w:hint="eastAsia"/>
              </w:rPr>
              <w:t>周</w:t>
            </w:r>
            <w:r>
              <w:t>15</w:t>
            </w:r>
            <w:r>
              <w:rPr>
                <w:rFonts w:hint="eastAsia"/>
              </w:rPr>
              <w:t>制药和</w:t>
            </w:r>
            <w:r>
              <w:t>15</w:t>
            </w:r>
            <w:r>
              <w:rPr>
                <w:rFonts w:hint="eastAsia"/>
              </w:rPr>
              <w:t>化师一班仪器分析实验课高效液相色谱部分的课程</w:t>
            </w:r>
          </w:p>
          <w:p>
            <w:pPr>
              <w:widowControl/>
              <w:spacing w:line="360" w:lineRule="auto"/>
              <w:ind w:left="420" w:hanging="420" w:hangingChars="200"/>
              <w:jc w:val="left"/>
            </w:pPr>
            <w:r>
              <w:t xml:space="preserve">        2</w:t>
            </w:r>
            <w:r>
              <w:rPr>
                <w:rFonts w:hint="eastAsia"/>
              </w:rPr>
              <w:t>、指导并完成国家级大学生创新项目一项，校级大学生创新项目两项，互联网</w:t>
            </w:r>
            <w:r>
              <w:t>+</w:t>
            </w:r>
            <w:r>
              <w:rPr>
                <w:rFonts w:hint="eastAsia"/>
              </w:rPr>
              <w:t>三等奖两项</w:t>
            </w:r>
          </w:p>
          <w:p>
            <w:pPr>
              <w:widowControl/>
              <w:spacing w:line="360" w:lineRule="auto"/>
              <w:ind w:left="420" w:hanging="420" w:hangingChars="200"/>
              <w:jc w:val="left"/>
            </w:pPr>
            <w:r>
              <w:t xml:space="preserve">        3</w:t>
            </w:r>
            <w:r>
              <w:rPr>
                <w:rFonts w:hint="eastAsia"/>
              </w:rPr>
              <w:t>、仪器测样平均机时在</w:t>
            </w:r>
            <w:r>
              <w:t>8200</w:t>
            </w:r>
            <w:r>
              <w:rPr>
                <w:rFonts w:hint="eastAsia"/>
              </w:rPr>
              <w:t>小时</w:t>
            </w:r>
            <w:r>
              <w:t>/</w:t>
            </w:r>
            <w:r>
              <w:rPr>
                <w:rFonts w:hint="eastAsia"/>
              </w:rPr>
              <w:t>年，测样数量在</w:t>
            </w:r>
            <w:r>
              <w:t>10000-15000</w:t>
            </w:r>
            <w:r>
              <w:rPr>
                <w:rFonts w:hint="eastAsia"/>
              </w:rPr>
              <w:t>个</w:t>
            </w:r>
            <w:r>
              <w:t>/</w:t>
            </w:r>
            <w:r>
              <w:rPr>
                <w:rFonts w:hint="eastAsia"/>
              </w:rPr>
              <w:t>年</w:t>
            </w:r>
          </w:p>
          <w:p>
            <w:pPr>
              <w:widowControl/>
              <w:spacing w:line="360" w:lineRule="auto"/>
              <w:ind w:left="420" w:hanging="420" w:hangingChars="200"/>
              <w:jc w:val="left"/>
            </w:pPr>
            <w:r>
              <w:t xml:space="preserve">        4</w:t>
            </w:r>
            <w:r>
              <w:rPr>
                <w:rFonts w:hint="eastAsia"/>
              </w:rPr>
              <w:t>、</w:t>
            </w:r>
            <w:r>
              <w:t>400</w:t>
            </w:r>
            <w:r>
              <w:rPr>
                <w:rFonts w:hint="eastAsia"/>
              </w:rPr>
              <w:t>兆核磁仪器管理得当，使用效率高，迄今只维修过一次，相对而言，仪器本身使用来看，该核磁运行时间长，维修次数少，取得了非常好的费效比。有力地保证了我院科研和教学工作的正常开展。</w:t>
            </w:r>
          </w:p>
          <w:p>
            <w:pPr>
              <w:spacing w:line="360" w:lineRule="auto"/>
            </w:pPr>
            <w:r>
              <w:t xml:space="preserve">        5</w:t>
            </w:r>
            <w:r>
              <w:rPr>
                <w:rFonts w:hint="eastAsia"/>
              </w:rPr>
              <w:t>、做到一般问题及时解决，有困难的及时远程连线工程师解决，维修维护做到了及时、干脆、彻底。</w:t>
            </w:r>
          </w:p>
          <w:p>
            <w:pPr>
              <w:spacing w:line="360" w:lineRule="auto"/>
            </w:pPr>
            <w:r>
              <w:t xml:space="preserve">   </w:t>
            </w:r>
            <w:r>
              <w:rPr>
                <w:rFonts w:hint="eastAsia"/>
              </w:rPr>
              <w:t>五、自我评述及民意测评</w:t>
            </w:r>
          </w:p>
          <w:p>
            <w:pPr>
              <w:spacing w:line="360" w:lineRule="auto"/>
              <w:ind w:left="210" w:leftChars="100" w:firstLine="525" w:firstLineChars="250"/>
            </w:pPr>
            <w:r>
              <w:rPr>
                <w:rFonts w:hint="eastAsia"/>
              </w:rPr>
              <w:t>本人自</w:t>
            </w:r>
            <w:r>
              <w:t>2011</w:t>
            </w:r>
            <w:r>
              <w:rPr>
                <w:rFonts w:hint="eastAsia"/>
              </w:rPr>
              <w:t>年工作以来，管理并维护</w:t>
            </w:r>
            <w:r>
              <w:t>Bruker 400M</w:t>
            </w:r>
            <w:r>
              <w:rPr>
                <w:rFonts w:hint="eastAsia"/>
              </w:rPr>
              <w:t>核磁共振仪，经过不懈的努力，保证了该仪器长时间满负荷正常运行，为配合本院师生的科研工作做出了自己应有的贡献。经民意测评，服务质量好，综合评价高，专业技术过硬，申报高级实验师同意票超过</w:t>
            </w:r>
            <w:r>
              <w:t>2 / 3</w:t>
            </w:r>
            <w:r>
              <w:rPr>
                <w:rFonts w:hint="eastAsia"/>
              </w:rPr>
              <w:t>，获得了师生们的一致好评。</w:t>
            </w:r>
          </w:p>
          <w:p>
            <w:pPr>
              <w:spacing w:line="360" w:lineRule="auto"/>
            </w:pPr>
          </w:p>
          <w:p>
            <w:pPr>
              <w:spacing w:line="360" w:lineRule="auto"/>
            </w:pPr>
            <w:r>
              <w:rPr>
                <w:rFonts w:hint="eastAsia"/>
              </w:rPr>
              <w:t>本人承诺：</w:t>
            </w:r>
          </w:p>
          <w:p>
            <w:pPr>
              <w:spacing w:line="360" w:lineRule="auto"/>
            </w:pPr>
            <w:r>
              <w:t xml:space="preserve">                                                   </w:t>
            </w:r>
            <w:r>
              <w:rPr>
                <w:rFonts w:hint="eastAsia"/>
              </w:rPr>
              <w:t xml:space="preserve">  </w:t>
            </w:r>
          </w:p>
          <w:p>
            <w:pPr>
              <w:spacing w:line="360" w:lineRule="auto"/>
            </w:pPr>
            <w:r>
              <w:t xml:space="preserve">    </w:t>
            </w:r>
            <w:r>
              <w:rPr>
                <w:rFonts w:hint="eastAsia"/>
              </w:rPr>
              <w:t xml:space="preserve">                             </w:t>
            </w:r>
          </w:p>
          <w:p>
            <w:pPr>
              <w:spacing w:line="360" w:lineRule="auto"/>
              <w:ind w:firstLine="4410" w:firstLineChars="2100"/>
            </w:pPr>
            <w:r>
              <w:rPr>
                <w:rFonts w:hint="eastAsia"/>
              </w:rPr>
              <w:t>签名：</w:t>
            </w:r>
            <w:r>
              <w:t xml:space="preserve">                   </w:t>
            </w:r>
            <w:r>
              <w:rPr>
                <w:rFonts w:hint="eastAsia"/>
              </w:rPr>
              <w:t>年</w:t>
            </w:r>
            <w:r>
              <w:t xml:space="preserve">   </w:t>
            </w:r>
            <w:r>
              <w:rPr>
                <w:rFonts w:hint="eastAsia"/>
              </w:rPr>
              <w:t>月</w:t>
            </w:r>
            <w:r>
              <w:t xml:space="preserve">   </w:t>
            </w:r>
            <w:r>
              <w:rPr>
                <w:rFonts w:hint="eastAsia"/>
              </w:rPr>
              <w:t>日</w:t>
            </w:r>
          </w:p>
        </w:tc>
      </w:tr>
    </w:tbl>
    <w:p/>
    <w:tbl>
      <w:tblPr>
        <w:tblStyle w:val="5"/>
        <w:tblW w:w="9888" w:type="dxa"/>
        <w:tblInd w:w="-106"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cs="Arial"/>
                <w:color w:val="000000"/>
                <w:kern w:val="0"/>
                <w:szCs w:val="21"/>
              </w:rPr>
            </w:pPr>
            <w:r>
              <w:rPr>
                <w:rFonts w:hint="eastAsia" w:ascii="宋体" w:hAnsi="宋体" w:cs="Arial"/>
                <w:color w:val="000000"/>
                <w:kern w:val="0"/>
                <w:szCs w:val="21"/>
              </w:rPr>
              <w:t>依据《海南师范大学教师系列专业技术职务评审管理办法（暂行）》（海师办</w:t>
            </w:r>
            <w:r>
              <w:rPr>
                <w:rFonts w:ascii="宋体" w:hAnsi="宋体" w:cs="Arial"/>
                <w:color w:val="000000"/>
                <w:kern w:val="0"/>
                <w:szCs w:val="21"/>
              </w:rPr>
              <w:t>[2018]99</w:t>
            </w:r>
            <w:r>
              <w:rPr>
                <w:rFonts w:hint="eastAsia" w:ascii="宋体" w:hAnsi="宋体" w:cs="Arial"/>
                <w:color w:val="000000"/>
                <w:kern w:val="0"/>
                <w:szCs w:val="21"/>
              </w:rPr>
              <w:t>号文规定，经鉴定审核，</w:t>
            </w:r>
            <w:r>
              <w:rPr>
                <w:rFonts w:ascii="宋体" w:hAnsi="宋体" w:cs="Arial"/>
                <w:color w:val="000000"/>
                <w:kern w:val="0"/>
                <w:szCs w:val="21"/>
                <w:u w:val="single"/>
              </w:rPr>
              <w:t xml:space="preserve">        </w:t>
            </w:r>
            <w:r>
              <w:rPr>
                <w:rFonts w:hint="eastAsia" w:ascii="宋体" w:hAnsi="宋体" w:cs="Arial"/>
                <w:color w:val="000000"/>
                <w:kern w:val="0"/>
                <w:szCs w:val="21"/>
              </w:rPr>
              <w:t>同志的申报材料真实完整，并经</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日至</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日公示无异议，同意推荐其参评</w:t>
            </w:r>
            <w:r>
              <w:rPr>
                <w:rFonts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cs="Arial"/>
                <w:color w:val="000000"/>
                <w:kern w:val="0"/>
                <w:szCs w:val="21"/>
              </w:rPr>
            </w:pPr>
          </w:p>
          <w:p>
            <w:pPr>
              <w:widowControl/>
              <w:jc w:val="center"/>
              <w:rPr>
                <w:rFonts w:ascii="宋体" w:cs="Arial"/>
                <w:color w:val="000000"/>
                <w:kern w:val="0"/>
                <w:szCs w:val="21"/>
              </w:rPr>
            </w:pPr>
          </w:p>
          <w:p>
            <w:pPr>
              <w:widowControl/>
              <w:jc w:val="center"/>
              <w:rPr>
                <w:rFonts w:ascii="宋体" w:cs="Arial"/>
                <w:color w:val="000000"/>
                <w:kern w:val="0"/>
                <w:szCs w:val="21"/>
              </w:rPr>
            </w:pPr>
            <w:r>
              <w:rPr>
                <w:rFonts w:hint="eastAsia" w:ascii="宋体" w:hAnsi="宋体" w:cs="Arial"/>
                <w:color w:val="000000"/>
                <w:kern w:val="0"/>
                <w:szCs w:val="21"/>
              </w:rPr>
              <w:t>材料审核人：</w:t>
            </w:r>
            <w:r>
              <w:rPr>
                <w:rFonts w:ascii="宋体" w:hAnsi="宋体" w:cs="Arial"/>
                <w:color w:val="000000"/>
                <w:kern w:val="0"/>
                <w:szCs w:val="21"/>
              </w:rPr>
              <w:t xml:space="preserve">              </w:t>
            </w:r>
            <w:r>
              <w:rPr>
                <w:rFonts w:hint="eastAsia" w:ascii="宋体" w:hAnsi="宋体" w:cs="Arial"/>
                <w:color w:val="000000"/>
                <w:kern w:val="0"/>
                <w:szCs w:val="21"/>
              </w:rPr>
              <w:t>学院院长签字（盖章）：</w:t>
            </w:r>
            <w:r>
              <w:rPr>
                <w:rFonts w:ascii="宋体" w:hAnsi="宋体" w:cs="Arial"/>
                <w:color w:val="000000"/>
                <w:kern w:val="0"/>
                <w:szCs w:val="21"/>
              </w:rPr>
              <w:t xml:space="preserve">         </w:t>
            </w:r>
            <w:r>
              <w:rPr>
                <w:rFonts w:hint="eastAsia" w:ascii="宋体" w:hAnsi="宋体" w:cs="Arial"/>
                <w:color w:val="000000"/>
                <w:kern w:val="0"/>
                <w:szCs w:val="21"/>
              </w:rPr>
              <w:t>年</w:t>
            </w:r>
            <w:r>
              <w:rPr>
                <w:rFonts w:ascii="宋体" w:hAnsi="宋体" w:cs="Arial"/>
                <w:color w:val="000000"/>
                <w:kern w:val="0"/>
                <w:szCs w:val="21"/>
              </w:rPr>
              <w:t xml:space="preserve">   </w:t>
            </w:r>
            <w:r>
              <w:rPr>
                <w:rFonts w:hint="eastAsia" w:ascii="宋体" w:hAnsi="宋体" w:cs="Arial"/>
                <w:color w:val="000000"/>
                <w:kern w:val="0"/>
                <w:szCs w:val="21"/>
              </w:rPr>
              <w:t>月</w:t>
            </w:r>
            <w:r>
              <w:rPr>
                <w:rFonts w:ascii="宋体" w:hAnsi="宋体" w:cs="Arial"/>
                <w:color w:val="000000"/>
                <w:kern w:val="0"/>
                <w:szCs w:val="21"/>
              </w:rPr>
              <w:t xml:space="preserve">    </w:t>
            </w:r>
            <w:r>
              <w:rPr>
                <w:rFonts w:hint="eastAsia" w:ascii="宋体" w:hAnsi="宋体" w:cs="Arial"/>
                <w:color w:val="000000"/>
                <w:kern w:val="0"/>
                <w:szCs w:val="21"/>
              </w:rPr>
              <w:t>日</w:t>
            </w:r>
          </w:p>
        </w:tc>
      </w:tr>
      <w:tr>
        <w:tblPrEx>
          <w:tblLayout w:type="fixed"/>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sz w:val="24"/>
                <w:szCs w:val="24"/>
              </w:rPr>
            </w:pPr>
            <w:r>
              <w:rPr>
                <w:rFonts w:hint="eastAsia" w:ascii="宋体" w:hAnsi="宋体" w:cs="Arial"/>
                <w:color w:val="000000"/>
                <w:kern w:val="0"/>
                <w:szCs w:val="21"/>
              </w:rPr>
              <w:t>代表作</w:t>
            </w:r>
            <w:r>
              <w:rPr>
                <w:rFonts w:ascii="宋体" w:hAnsi="宋体" w:cs="Arial"/>
                <w:color w:val="000000"/>
                <w:kern w:val="0"/>
                <w:szCs w:val="21"/>
              </w:rPr>
              <w:t>1</w:t>
            </w:r>
            <w:r>
              <w:rPr>
                <w:rFonts w:hint="eastAsia" w:ascii="宋体" w:hAnsi="宋体" w:cs="Arial"/>
                <w:color w:val="000000"/>
                <w:kern w:val="0"/>
                <w:szCs w:val="21"/>
              </w:rPr>
              <w:t>名称：</w:t>
            </w:r>
            <w:r>
              <w:rPr>
                <w:rFonts w:ascii="宋体" w:hAnsi="宋体"/>
                <w:sz w:val="24"/>
                <w:szCs w:val="24"/>
              </w:rPr>
              <w:t xml:space="preserve"> A new penicitrinone derivative from the endophytic fungus penicillium sp. from bruguiera sexangula var. rhynchopetala,Chemistry of Natural Compounds, Vol. 52, No. 5, 810-812, 2016.</w:t>
            </w:r>
          </w:p>
          <w:p>
            <w:pPr>
              <w:widowControl/>
              <w:jc w:val="left"/>
              <w:rPr>
                <w:rFonts w:ascii="宋体" w:cs="Arial"/>
                <w:color w:val="000000"/>
                <w:kern w:val="0"/>
                <w:szCs w:val="21"/>
              </w:rPr>
            </w:pPr>
          </w:p>
          <w:p>
            <w:pPr>
              <w:widowControl/>
              <w:jc w:val="left"/>
              <w:rPr>
                <w:rFonts w:ascii="宋体" w:cs="Arial"/>
                <w:color w:val="000000"/>
                <w:kern w:val="0"/>
                <w:szCs w:val="21"/>
              </w:rPr>
            </w:pPr>
            <w:r>
              <w:rPr>
                <w:rFonts w:hint="eastAsia" w:ascii="宋体" w:hAnsi="宋体" w:cs="Arial"/>
                <w:color w:val="000000"/>
                <w:kern w:val="0"/>
                <w:szCs w:val="21"/>
              </w:rPr>
              <w:t>代表作</w:t>
            </w:r>
            <w:r>
              <w:rPr>
                <w:rFonts w:ascii="宋体" w:hAnsi="宋体" w:cs="Arial"/>
                <w:color w:val="000000"/>
                <w:kern w:val="0"/>
                <w:szCs w:val="21"/>
              </w:rPr>
              <w:t>2</w:t>
            </w:r>
            <w:r>
              <w:rPr>
                <w:rFonts w:hint="eastAsia" w:ascii="宋体" w:hAnsi="宋体" w:cs="Arial"/>
                <w:color w:val="000000"/>
                <w:kern w:val="0"/>
                <w:szCs w:val="21"/>
              </w:rPr>
              <w:t>名称：</w:t>
            </w:r>
            <w:r>
              <w:rPr>
                <w:rFonts w:hint="eastAsia" w:ascii="宋体" w:hAnsi="宋体"/>
                <w:sz w:val="24"/>
                <w:szCs w:val="24"/>
              </w:rPr>
              <w:t>红树林植物尖瓣海莲内生真菌</w:t>
            </w:r>
            <w:r>
              <w:rPr>
                <w:rFonts w:ascii="宋体" w:hAnsi="宋体"/>
                <w:sz w:val="24"/>
                <w:szCs w:val="24"/>
              </w:rPr>
              <w:t>Penicillium sp.B21</w:t>
            </w:r>
            <w:r>
              <w:rPr>
                <w:rFonts w:hint="eastAsia" w:ascii="宋体" w:hAnsi="宋体"/>
                <w:sz w:val="24"/>
                <w:szCs w:val="24"/>
              </w:rPr>
              <w:t>次级代谢产物的分离鉴定</w:t>
            </w:r>
          </w:p>
        </w:tc>
      </w:tr>
      <w:tr>
        <w:tblPrEx>
          <w:tblLayout w:type="fixed"/>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cs="Arial"/>
                <w:color w:val="000000"/>
                <w:kern w:val="0"/>
                <w:szCs w:val="21"/>
              </w:rPr>
            </w:pPr>
            <w:r>
              <w:rPr>
                <w:rFonts w:hint="eastAsia" w:ascii="宋体" w:hAnsi="宋体" w:cs="Arial"/>
                <w:color w:val="000000"/>
                <w:kern w:val="0"/>
                <w:szCs w:val="21"/>
              </w:rPr>
              <w:t>同意</w:t>
            </w:r>
            <w:r>
              <w:rPr>
                <w:rFonts w:ascii="宋体" w:hAnsi="宋体" w:cs="Arial"/>
                <w:color w:val="000000"/>
                <w:kern w:val="0"/>
                <w:szCs w:val="21"/>
              </w:rPr>
              <w:t xml:space="preserve">    </w:t>
            </w:r>
            <w:r>
              <w:rPr>
                <w:rFonts w:hint="eastAsia" w:ascii="宋体" w:hAnsi="宋体" w:cs="Arial"/>
                <w:color w:val="000000"/>
                <w:kern w:val="0"/>
                <w:szCs w:val="21"/>
              </w:rPr>
              <w:t>票，不同意</w:t>
            </w:r>
            <w:r>
              <w:rPr>
                <w:rFonts w:ascii="宋体" w:hAnsi="宋体" w:cs="Arial"/>
                <w:color w:val="000000"/>
                <w:kern w:val="0"/>
                <w:szCs w:val="21"/>
              </w:rPr>
              <w:t xml:space="preserve">    </w:t>
            </w:r>
            <w:r>
              <w:rPr>
                <w:rFonts w:hint="eastAsia" w:ascii="宋体" w:hAnsi="宋体" w:cs="Arial"/>
                <w:color w:val="000000"/>
                <w:kern w:val="0"/>
                <w:szCs w:val="21"/>
              </w:rPr>
              <w:t>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widowControl/>
              <w:spacing w:line="460" w:lineRule="atLeast"/>
              <w:rPr>
                <w:rFonts w:ascii="宋体" w:cs="Arial"/>
                <w:color w:val="000000"/>
                <w:kern w:val="0"/>
                <w:szCs w:val="21"/>
              </w:rPr>
            </w:pPr>
          </w:p>
          <w:p>
            <w:pPr>
              <w:rPr>
                <w:kern w:val="0"/>
              </w:rPr>
            </w:pPr>
            <w:r>
              <w:rPr>
                <w:rFonts w:hint="eastAsia"/>
                <w:kern w:val="0"/>
              </w:rPr>
              <w:t>审</w:t>
            </w:r>
            <w:r>
              <w:rPr>
                <w:kern w:val="0"/>
              </w:rPr>
              <w:t xml:space="preserve"> </w:t>
            </w:r>
            <w:r>
              <w:rPr>
                <w:rFonts w:hint="eastAsia"/>
                <w:kern w:val="0"/>
              </w:rPr>
              <w:t>核</w:t>
            </w:r>
            <w:r>
              <w:rPr>
                <w:kern w:val="0"/>
              </w:rPr>
              <w:t xml:space="preserve"> </w:t>
            </w:r>
            <w:r>
              <w:rPr>
                <w:rFonts w:hint="eastAsia"/>
                <w:kern w:val="0"/>
              </w:rPr>
              <w:t>人：</w:t>
            </w:r>
            <w:r>
              <w:rPr>
                <w:kern w:val="0"/>
              </w:rPr>
              <w:t xml:space="preserve">                          </w:t>
            </w:r>
            <w:r>
              <w:rPr>
                <w:rFonts w:hint="eastAsia"/>
                <w:kern w:val="0"/>
              </w:rPr>
              <w:t>负责人：</w:t>
            </w:r>
            <w:r>
              <w:rPr>
                <w:kern w:val="0"/>
              </w:rPr>
              <w:t xml:space="preserve">                         </w:t>
            </w:r>
            <w:r>
              <w:rPr>
                <w:rFonts w:hint="eastAsia"/>
                <w:kern w:val="0"/>
              </w:rPr>
              <w:t>（加盖单位公章）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kern w:val="0"/>
              </w:rPr>
              <w:t xml:space="preserve">      </w:t>
            </w:r>
            <w:r>
              <w:rPr>
                <w:kern w:val="0"/>
                <w:u w:val="single"/>
              </w:rPr>
              <w:t xml:space="preserve">             </w:t>
            </w:r>
            <w:r>
              <w:rPr>
                <w:rFonts w:hint="eastAsia"/>
                <w:kern w:val="0"/>
              </w:rPr>
              <w:t>学科评议组组长签名：</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cs="Arial"/>
                <w:color w:val="000000"/>
                <w:kern w:val="0"/>
                <w:szCs w:val="21"/>
              </w:rPr>
            </w:pPr>
            <w:r>
              <w:rPr>
                <w:rFonts w:hint="eastAsia" w:ascii="宋体" w:hAnsi="宋体" w:cs="Arial"/>
                <w:color w:val="000000"/>
                <w:kern w:val="0"/>
                <w:szCs w:val="21"/>
              </w:rPr>
              <w:t>专家签名：</w:t>
            </w:r>
            <w:r>
              <w:rPr>
                <w:rFonts w:ascii="宋体" w:hAnsi="宋体" w:cs="Arial"/>
                <w:color w:val="000000"/>
                <w:kern w:val="0"/>
                <w:szCs w:val="21"/>
              </w:rPr>
              <w:t xml:space="preserve">                                                            </w:t>
            </w:r>
            <w:r>
              <w:rPr>
                <w:rFonts w:hint="eastAsia" w:ascii="宋体" w:hAnsi="宋体" w:cs="Arial"/>
                <w:color w:val="000000"/>
                <w:kern w:val="0"/>
                <w:szCs w:val="21"/>
              </w:rPr>
              <w:t>日期：</w:t>
            </w:r>
          </w:p>
        </w:tc>
      </w:tr>
    </w:tbl>
    <w:p/>
    <w:p>
      <w:pPr>
        <w:jc w:val="center"/>
        <w:rPr>
          <w:rFonts w:eastAsia="黑体"/>
          <w:sz w:val="44"/>
        </w:rPr>
      </w:pPr>
      <w:r>
        <w:rPr>
          <w:rFonts w:hint="eastAsia" w:eastAsia="黑体"/>
          <w:sz w:val="44"/>
        </w:rPr>
        <w:t>评</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审</w:t>
      </w:r>
      <w:r>
        <w:rPr>
          <w:rFonts w:eastAsia="黑体"/>
          <w:sz w:val="44"/>
        </w:rPr>
        <w:t xml:space="preserve">  </w:t>
      </w:r>
      <w:r>
        <w:rPr>
          <w:rFonts w:hint="eastAsia" w:eastAsia="黑体"/>
          <w:sz w:val="44"/>
        </w:rPr>
        <w:t>批</w:t>
      </w:r>
      <w:r>
        <w:rPr>
          <w:rFonts w:eastAsia="黑体"/>
          <w:sz w:val="44"/>
        </w:rPr>
        <w:t xml:space="preserve">  </w:t>
      </w:r>
      <w:r>
        <w:rPr>
          <w:rFonts w:hint="eastAsia" w:eastAsia="黑体"/>
          <w:sz w:val="44"/>
        </w:rPr>
        <w:t>意</w:t>
      </w:r>
      <w:r>
        <w:rPr>
          <w:rFonts w:eastAsia="黑体"/>
          <w:sz w:val="44"/>
        </w:rPr>
        <w:t xml:space="preserve">  </w:t>
      </w:r>
      <w:r>
        <w:rPr>
          <w:rFonts w:hint="eastAsia" w:eastAsia="黑体"/>
          <w:sz w:val="44"/>
        </w:rPr>
        <w:t>见</w:t>
      </w:r>
    </w:p>
    <w:tbl>
      <w:tblPr>
        <w:tblStyle w:val="5"/>
        <w:tblW w:w="99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szCs w:val="21"/>
              </w:rPr>
            </w:pPr>
            <w:r>
              <w:rPr>
                <w:rFonts w:hint="eastAsia" w:ascii="宋体" w:hAnsi="宋体"/>
                <w:szCs w:val="21"/>
              </w:rPr>
              <w:t>评</w:t>
            </w:r>
            <w:r>
              <w:rPr>
                <w:rFonts w:ascii="宋体" w:hAnsi="宋体"/>
                <w:szCs w:val="21"/>
              </w:rPr>
              <w:t xml:space="preserve">  </w:t>
            </w:r>
            <w:r>
              <w:rPr>
                <w:rFonts w:hint="eastAsia" w:ascii="宋体" w:hAnsi="宋体"/>
                <w:szCs w:val="21"/>
              </w:rPr>
              <w:t>审</w:t>
            </w:r>
            <w:r>
              <w:rPr>
                <w:rFonts w:ascii="宋体" w:hAnsi="宋体"/>
                <w:szCs w:val="21"/>
              </w:rPr>
              <w:t xml:space="preserve">  </w:t>
            </w:r>
            <w:r>
              <w:rPr>
                <w:rFonts w:hint="eastAsia" w:ascii="宋体" w:hAnsi="宋体"/>
                <w:szCs w:val="21"/>
              </w:rPr>
              <w:t>组</w:t>
            </w:r>
            <w:r>
              <w:rPr>
                <w:rFonts w:ascii="宋体" w:hAnsi="宋体"/>
                <w:szCs w:val="21"/>
              </w:rPr>
              <w:t xml:space="preserve">  </w:t>
            </w:r>
            <w:r>
              <w:rPr>
                <w:rFonts w:hint="eastAsia" w:ascii="宋体" w:hAnsi="宋体"/>
                <w:szCs w:val="21"/>
              </w:rPr>
              <w:t>织</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1239" w:type="dxa"/>
            <w:vAlign w:val="center"/>
          </w:tcPr>
          <w:p>
            <w:pPr>
              <w:jc w:val="center"/>
              <w:rPr>
                <w:rFonts w:ascii="宋体"/>
                <w:szCs w:val="21"/>
              </w:rPr>
            </w:pPr>
            <w:r>
              <w:rPr>
                <w:rFonts w:hint="eastAsia" w:ascii="宋体" w:hAnsi="宋体"/>
                <w:szCs w:val="21"/>
              </w:rPr>
              <w:t>总人数</w:t>
            </w:r>
          </w:p>
        </w:tc>
        <w:tc>
          <w:tcPr>
            <w:tcW w:w="1239" w:type="dxa"/>
            <w:vAlign w:val="center"/>
          </w:tcPr>
          <w:p>
            <w:pPr>
              <w:jc w:val="center"/>
              <w:rPr>
                <w:rFonts w:ascii="宋体"/>
                <w:szCs w:val="21"/>
              </w:rPr>
            </w:pPr>
            <w:r>
              <w:rPr>
                <w:rFonts w:hint="eastAsia" w:ascii="宋体" w:hAnsi="宋体"/>
                <w:szCs w:val="21"/>
              </w:rPr>
              <w:t>参加人数</w:t>
            </w:r>
          </w:p>
        </w:tc>
        <w:tc>
          <w:tcPr>
            <w:tcW w:w="4956" w:type="dxa"/>
            <w:gridSpan w:val="4"/>
            <w:vAlign w:val="center"/>
          </w:tcPr>
          <w:p>
            <w:pPr>
              <w:ind w:firstLine="420" w:firstLineChars="200"/>
              <w:jc w:val="center"/>
              <w:rPr>
                <w:rFonts w:ascii="宋体"/>
                <w:szCs w:val="21"/>
              </w:rPr>
            </w:pPr>
            <w:r>
              <w:rPr>
                <w:rFonts w:hint="eastAsia" w:ascii="宋体" w:hAnsi="宋体"/>
                <w:szCs w:val="21"/>
              </w:rPr>
              <w:t>表</w:t>
            </w:r>
            <w:r>
              <w:rPr>
                <w:rFonts w:ascii="宋体" w:hAnsi="宋体"/>
                <w:szCs w:val="21"/>
              </w:rPr>
              <w:t xml:space="preserve">  </w:t>
            </w:r>
            <w:r>
              <w:rPr>
                <w:rFonts w:hint="eastAsia" w:ascii="宋体" w:hAnsi="宋体"/>
                <w:szCs w:val="21"/>
              </w:rPr>
              <w:t>决</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1239" w:type="dxa"/>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1239" w:type="dxa"/>
          </w:tcPr>
          <w:p>
            <w:pPr>
              <w:jc w:val="center"/>
              <w:rPr>
                <w:rFonts w:ascii="宋体"/>
                <w:sz w:val="18"/>
              </w:rPr>
            </w:pPr>
          </w:p>
        </w:tc>
        <w:tc>
          <w:tcPr>
            <w:tcW w:w="1239" w:type="dxa"/>
          </w:tcPr>
          <w:p>
            <w:pPr>
              <w:jc w:val="center"/>
              <w:rPr>
                <w:rFonts w:ascii="宋体"/>
                <w:sz w:val="44"/>
              </w:rPr>
            </w:pPr>
          </w:p>
        </w:tc>
        <w:tc>
          <w:tcPr>
            <w:tcW w:w="1239" w:type="dxa"/>
            <w:vAlign w:val="center"/>
          </w:tcPr>
          <w:p>
            <w:pPr>
              <w:jc w:val="center"/>
              <w:rPr>
                <w:rFonts w:ascii="宋体"/>
                <w:szCs w:val="21"/>
              </w:rPr>
            </w:pPr>
            <w:r>
              <w:rPr>
                <w:rFonts w:hint="eastAsia" w:ascii="宋体" w:hAnsi="宋体"/>
                <w:szCs w:val="21"/>
              </w:rPr>
              <w:t>赞成人数</w:t>
            </w:r>
          </w:p>
        </w:tc>
        <w:tc>
          <w:tcPr>
            <w:tcW w:w="1239" w:type="dxa"/>
            <w:vAlign w:val="center"/>
          </w:tcPr>
          <w:p>
            <w:pPr>
              <w:jc w:val="center"/>
              <w:rPr>
                <w:rFonts w:ascii="宋体"/>
                <w:szCs w:val="21"/>
              </w:rPr>
            </w:pPr>
          </w:p>
        </w:tc>
        <w:tc>
          <w:tcPr>
            <w:tcW w:w="1239" w:type="dxa"/>
            <w:vAlign w:val="center"/>
          </w:tcPr>
          <w:p>
            <w:pPr>
              <w:jc w:val="center"/>
              <w:rPr>
                <w:rFonts w:ascii="宋体"/>
                <w:szCs w:val="21"/>
              </w:rPr>
            </w:pPr>
            <w:r>
              <w:rPr>
                <w:rFonts w:hint="eastAsia" w:ascii="宋体" w:hAnsi="宋体"/>
                <w:szCs w:val="21"/>
              </w:rPr>
              <w:t>反对人数</w:t>
            </w:r>
          </w:p>
        </w:tc>
        <w:tc>
          <w:tcPr>
            <w:tcW w:w="1239" w:type="dxa"/>
          </w:tcPr>
          <w:p>
            <w:pPr>
              <w:jc w:val="center"/>
              <w:rPr>
                <w:rFonts w:ascii="宋体"/>
                <w:sz w:val="44"/>
              </w:rPr>
            </w:pPr>
          </w:p>
        </w:tc>
        <w:tc>
          <w:tcPr>
            <w:tcW w:w="1239" w:type="dxa"/>
          </w:tcPr>
          <w:p>
            <w:pPr>
              <w:jc w:val="center"/>
              <w:rPr>
                <w:rFonts w:asci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sz w:val="18"/>
              </w:rPr>
            </w:pP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ind w:firstLine="180" w:firstLineChars="100"/>
              <w:rPr>
                <w:rFonts w:ascii="宋体"/>
                <w:sz w:val="18"/>
              </w:rPr>
            </w:pPr>
          </w:p>
          <w:p>
            <w:pPr>
              <w:ind w:firstLine="210" w:firstLineChars="100"/>
              <w:rPr>
                <w:rFonts w:ascii="宋体"/>
                <w:szCs w:val="21"/>
              </w:rPr>
            </w:pPr>
            <w:r>
              <w:rPr>
                <w:rFonts w:hint="eastAsia" w:ascii="宋体" w:hAnsi="宋体"/>
                <w:szCs w:val="21"/>
              </w:rPr>
              <w:t>评委会</w:t>
            </w:r>
            <w:r>
              <w:rPr>
                <w:rFonts w:ascii="宋体" w:hAnsi="宋体"/>
                <w:szCs w:val="21"/>
              </w:rPr>
              <w:t xml:space="preserve">                                           </w:t>
            </w:r>
            <w:r>
              <w:rPr>
                <w:rFonts w:hint="eastAsia" w:ascii="宋体" w:hAnsi="宋体"/>
                <w:szCs w:val="21"/>
              </w:rPr>
              <w:t>评审机构</w:t>
            </w:r>
          </w:p>
          <w:p>
            <w:pPr>
              <w:ind w:firstLine="210" w:firstLineChars="100"/>
              <w:rPr>
                <w:rFonts w:ascii="宋体"/>
                <w:szCs w:val="21"/>
              </w:rPr>
            </w:pPr>
            <w:r>
              <w:rPr>
                <w:rFonts w:hint="eastAsia" w:ascii="宋体" w:hAnsi="宋体"/>
                <w:szCs w:val="21"/>
              </w:rPr>
              <w:t>主任签字：</w:t>
            </w: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示</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果</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Cs w:val="21"/>
              </w:rPr>
            </w:pPr>
            <w:r>
              <w:rPr>
                <w:rFonts w:ascii="宋体" w:hAnsi="宋体"/>
                <w:sz w:val="18"/>
              </w:rPr>
              <w:t xml:space="preserve">                                </w:t>
            </w:r>
            <w:r>
              <w:rPr>
                <w:rFonts w:hint="eastAsia" w:ascii="宋体" w:hAnsi="宋体"/>
                <w:szCs w:val="21"/>
              </w:rPr>
              <w:t>公</w:t>
            </w:r>
            <w:r>
              <w:rPr>
                <w:rFonts w:ascii="宋体" w:hAnsi="宋体"/>
                <w:szCs w:val="21"/>
              </w:rPr>
              <w:t xml:space="preserve">   </w:t>
            </w:r>
            <w:r>
              <w:rPr>
                <w:rFonts w:hint="eastAsia" w:ascii="宋体" w:hAnsi="宋体"/>
                <w:szCs w:val="21"/>
              </w:rPr>
              <w:t>章</w:t>
            </w:r>
          </w:p>
          <w:p>
            <w:pPr>
              <w:jc w:val="center"/>
              <w:rPr>
                <w:rFonts w:ascii="宋体"/>
                <w:sz w:val="18"/>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校</w:t>
            </w:r>
            <w:r>
              <w:rPr>
                <w:rFonts w:ascii="宋体" w:hAnsi="宋体"/>
                <w:szCs w:val="21"/>
              </w:rPr>
              <w:t xml:space="preserve">  </w:t>
            </w:r>
            <w:r>
              <w:rPr>
                <w:rFonts w:hint="eastAsia" w:ascii="宋体" w:hAnsi="宋体"/>
                <w:szCs w:val="21"/>
              </w:rPr>
              <w:t>核</w:t>
            </w:r>
            <w:r>
              <w:rPr>
                <w:rFonts w:ascii="宋体" w:hAnsi="宋体"/>
                <w:szCs w:val="21"/>
              </w:rPr>
              <w:t xml:space="preserve">  </w:t>
            </w:r>
            <w:r>
              <w:rPr>
                <w:rFonts w:hint="eastAsia" w:ascii="宋体" w:hAnsi="宋体"/>
                <w:szCs w:val="21"/>
              </w:rPr>
              <w:t>准</w:t>
            </w:r>
            <w:r>
              <w:rPr>
                <w:rFonts w:ascii="宋体" w:hAnsi="宋体"/>
                <w:szCs w:val="21"/>
              </w:rPr>
              <w:t xml:space="preserve">  </w:t>
            </w: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8673" w:type="dxa"/>
            <w:gridSpan w:val="7"/>
          </w:tcPr>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jc w:val="cente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rPr>
                <w:rFonts w:ascii="宋体"/>
                <w:sz w:val="18"/>
              </w:rPr>
            </w:pPr>
          </w:p>
          <w:p>
            <w:pPr>
              <w:ind w:firstLine="6195" w:firstLineChars="2950"/>
              <w:rPr>
                <w:rFonts w:ascii="宋体"/>
                <w:szCs w:val="21"/>
              </w:rPr>
            </w:pPr>
            <w:r>
              <w:rPr>
                <w:rFonts w:hint="eastAsia" w:ascii="宋体" w:hAnsi="宋体"/>
                <w:szCs w:val="21"/>
              </w:rPr>
              <w:t>公</w:t>
            </w:r>
            <w:r>
              <w:rPr>
                <w:rFonts w:ascii="宋体" w:hAnsi="宋体"/>
                <w:szCs w:val="21"/>
              </w:rPr>
              <w:t xml:space="preserve">  </w:t>
            </w:r>
            <w:r>
              <w:rPr>
                <w:rFonts w:hint="eastAsia" w:ascii="宋体" w:hAnsi="宋体"/>
                <w:szCs w:val="21"/>
              </w:rPr>
              <w:t>章</w:t>
            </w:r>
          </w:p>
          <w:p>
            <w:pPr>
              <w:ind w:firstLine="420" w:firstLineChars="200"/>
              <w:rPr>
                <w:rFonts w:ascii="宋体"/>
                <w:sz w:val="18"/>
              </w:rPr>
            </w:pPr>
            <w:r>
              <w:rPr>
                <w:rFonts w:hint="eastAsia" w:ascii="宋体" w:hAnsi="宋体"/>
                <w:szCs w:val="21"/>
              </w:rPr>
              <w:t>负责人：</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lang w:val="zh-CN"/>
      </w:rPr>
      <w:t xml:space="preserve"> </w:t>
    </w:r>
    <w:r>
      <w:rPr>
        <w:b/>
      </w:rPr>
      <w:fldChar w:fldCharType="begin"/>
    </w:r>
    <w:r>
      <w:rPr>
        <w:b/>
      </w:rPr>
      <w:instrText xml:space="preserve">PAGE</w:instrText>
    </w:r>
    <w:r>
      <w:rPr>
        <w:b/>
      </w:rPr>
      <w:fldChar w:fldCharType="separate"/>
    </w:r>
    <w:r>
      <w:rPr>
        <w:b/>
      </w:rPr>
      <w:t>11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rPr>
      <w:fldChar w:fldCharType="begin"/>
    </w:r>
    <w:r>
      <w:rPr>
        <w:b/>
      </w:rPr>
      <w:instrText xml:space="preserve">PAGE</w:instrText>
    </w:r>
    <w:r>
      <w:rPr>
        <w:b/>
      </w:rPr>
      <w:fldChar w:fldCharType="separate"/>
    </w:r>
    <w:r>
      <w:rPr>
        <w:b/>
      </w:rPr>
      <w:t>10</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6B"/>
    <w:rsid w:val="00016814"/>
    <w:rsid w:val="0002075C"/>
    <w:rsid w:val="00024587"/>
    <w:rsid w:val="0003597C"/>
    <w:rsid w:val="00050B41"/>
    <w:rsid w:val="000549CA"/>
    <w:rsid w:val="00067BB2"/>
    <w:rsid w:val="000835E5"/>
    <w:rsid w:val="00086C19"/>
    <w:rsid w:val="00087970"/>
    <w:rsid w:val="00091D39"/>
    <w:rsid w:val="00093E8E"/>
    <w:rsid w:val="000A1C4F"/>
    <w:rsid w:val="000A53B5"/>
    <w:rsid w:val="000B25F1"/>
    <w:rsid w:val="000B5BC8"/>
    <w:rsid w:val="000B7E3F"/>
    <w:rsid w:val="000C7246"/>
    <w:rsid w:val="000C7FD2"/>
    <w:rsid w:val="000E1FCC"/>
    <w:rsid w:val="000E3829"/>
    <w:rsid w:val="000E5ECF"/>
    <w:rsid w:val="000E777B"/>
    <w:rsid w:val="000F2B39"/>
    <w:rsid w:val="00100DF9"/>
    <w:rsid w:val="001034FB"/>
    <w:rsid w:val="0010383F"/>
    <w:rsid w:val="00106765"/>
    <w:rsid w:val="00110033"/>
    <w:rsid w:val="00123022"/>
    <w:rsid w:val="0012343B"/>
    <w:rsid w:val="0012740F"/>
    <w:rsid w:val="0012753C"/>
    <w:rsid w:val="00136486"/>
    <w:rsid w:val="00136E7A"/>
    <w:rsid w:val="001378AA"/>
    <w:rsid w:val="001629E9"/>
    <w:rsid w:val="00163F01"/>
    <w:rsid w:val="00171343"/>
    <w:rsid w:val="00192A61"/>
    <w:rsid w:val="001937B4"/>
    <w:rsid w:val="001A731C"/>
    <w:rsid w:val="001B03DF"/>
    <w:rsid w:val="001B180E"/>
    <w:rsid w:val="001C7A7E"/>
    <w:rsid w:val="001D2597"/>
    <w:rsid w:val="001E1E38"/>
    <w:rsid w:val="001E3388"/>
    <w:rsid w:val="001F33A5"/>
    <w:rsid w:val="00203C93"/>
    <w:rsid w:val="00211798"/>
    <w:rsid w:val="00221E8A"/>
    <w:rsid w:val="00226AC5"/>
    <w:rsid w:val="002270A7"/>
    <w:rsid w:val="00232FB9"/>
    <w:rsid w:val="002430B6"/>
    <w:rsid w:val="002466AC"/>
    <w:rsid w:val="002479D5"/>
    <w:rsid w:val="002668A5"/>
    <w:rsid w:val="00271356"/>
    <w:rsid w:val="002859E6"/>
    <w:rsid w:val="002C069E"/>
    <w:rsid w:val="002C2E4D"/>
    <w:rsid w:val="002C4BCF"/>
    <w:rsid w:val="002D6548"/>
    <w:rsid w:val="002E1ACA"/>
    <w:rsid w:val="002E42F6"/>
    <w:rsid w:val="002E6E27"/>
    <w:rsid w:val="002F1EC4"/>
    <w:rsid w:val="003003BD"/>
    <w:rsid w:val="00314EE7"/>
    <w:rsid w:val="00324D6E"/>
    <w:rsid w:val="00326029"/>
    <w:rsid w:val="0033126B"/>
    <w:rsid w:val="0033420A"/>
    <w:rsid w:val="00342D04"/>
    <w:rsid w:val="00345CE6"/>
    <w:rsid w:val="00353FFB"/>
    <w:rsid w:val="00360DA7"/>
    <w:rsid w:val="0036206F"/>
    <w:rsid w:val="00384C68"/>
    <w:rsid w:val="003B5BA5"/>
    <w:rsid w:val="003C1AA3"/>
    <w:rsid w:val="003C5B6D"/>
    <w:rsid w:val="003C6F7B"/>
    <w:rsid w:val="003D6C2A"/>
    <w:rsid w:val="003E4531"/>
    <w:rsid w:val="00410217"/>
    <w:rsid w:val="00413D18"/>
    <w:rsid w:val="00424D1B"/>
    <w:rsid w:val="004502DD"/>
    <w:rsid w:val="00455996"/>
    <w:rsid w:val="004632E2"/>
    <w:rsid w:val="00477CC6"/>
    <w:rsid w:val="00477D2E"/>
    <w:rsid w:val="00480F1C"/>
    <w:rsid w:val="00481C0E"/>
    <w:rsid w:val="004849BB"/>
    <w:rsid w:val="00492E46"/>
    <w:rsid w:val="0049345F"/>
    <w:rsid w:val="004A0BF8"/>
    <w:rsid w:val="004A7AE8"/>
    <w:rsid w:val="004B1AFD"/>
    <w:rsid w:val="004F21A1"/>
    <w:rsid w:val="004F6993"/>
    <w:rsid w:val="00501DE0"/>
    <w:rsid w:val="00506C39"/>
    <w:rsid w:val="00507D8E"/>
    <w:rsid w:val="005363BB"/>
    <w:rsid w:val="00555962"/>
    <w:rsid w:val="00556155"/>
    <w:rsid w:val="00561CCE"/>
    <w:rsid w:val="00583E93"/>
    <w:rsid w:val="00597EA5"/>
    <w:rsid w:val="005A6070"/>
    <w:rsid w:val="005B4B77"/>
    <w:rsid w:val="005E0256"/>
    <w:rsid w:val="005E06B1"/>
    <w:rsid w:val="005E3440"/>
    <w:rsid w:val="005E58F4"/>
    <w:rsid w:val="005F0B6F"/>
    <w:rsid w:val="005F7882"/>
    <w:rsid w:val="00607D1E"/>
    <w:rsid w:val="00614577"/>
    <w:rsid w:val="006173F2"/>
    <w:rsid w:val="00617C9D"/>
    <w:rsid w:val="00621A2C"/>
    <w:rsid w:val="00623BB8"/>
    <w:rsid w:val="00640214"/>
    <w:rsid w:val="00647D66"/>
    <w:rsid w:val="00652A44"/>
    <w:rsid w:val="006574A3"/>
    <w:rsid w:val="00661C50"/>
    <w:rsid w:val="00661D38"/>
    <w:rsid w:val="0067462D"/>
    <w:rsid w:val="006846FA"/>
    <w:rsid w:val="0069063A"/>
    <w:rsid w:val="00690D02"/>
    <w:rsid w:val="00691EF6"/>
    <w:rsid w:val="0069595A"/>
    <w:rsid w:val="006A40F5"/>
    <w:rsid w:val="006C6562"/>
    <w:rsid w:val="006D62F0"/>
    <w:rsid w:val="006E5989"/>
    <w:rsid w:val="006E7007"/>
    <w:rsid w:val="006E7E68"/>
    <w:rsid w:val="006F6714"/>
    <w:rsid w:val="00701A11"/>
    <w:rsid w:val="007031A9"/>
    <w:rsid w:val="00716A43"/>
    <w:rsid w:val="00716CBA"/>
    <w:rsid w:val="007210F0"/>
    <w:rsid w:val="007313BA"/>
    <w:rsid w:val="00734128"/>
    <w:rsid w:val="007415CC"/>
    <w:rsid w:val="00741F1A"/>
    <w:rsid w:val="00744086"/>
    <w:rsid w:val="00746377"/>
    <w:rsid w:val="00747CA6"/>
    <w:rsid w:val="007758CC"/>
    <w:rsid w:val="007A6787"/>
    <w:rsid w:val="007B0BD0"/>
    <w:rsid w:val="007B5A31"/>
    <w:rsid w:val="007E3254"/>
    <w:rsid w:val="007E3A93"/>
    <w:rsid w:val="007E7FD3"/>
    <w:rsid w:val="007F17C2"/>
    <w:rsid w:val="00802AA2"/>
    <w:rsid w:val="0080559F"/>
    <w:rsid w:val="00823057"/>
    <w:rsid w:val="008269F0"/>
    <w:rsid w:val="00826A66"/>
    <w:rsid w:val="00830327"/>
    <w:rsid w:val="00833AA5"/>
    <w:rsid w:val="00867374"/>
    <w:rsid w:val="008678EB"/>
    <w:rsid w:val="00872E0F"/>
    <w:rsid w:val="008764C0"/>
    <w:rsid w:val="00876F0D"/>
    <w:rsid w:val="00882519"/>
    <w:rsid w:val="0089698F"/>
    <w:rsid w:val="008A578E"/>
    <w:rsid w:val="008B4063"/>
    <w:rsid w:val="008B5E5E"/>
    <w:rsid w:val="008C1326"/>
    <w:rsid w:val="008C4C0F"/>
    <w:rsid w:val="008F198C"/>
    <w:rsid w:val="008F3984"/>
    <w:rsid w:val="0090467C"/>
    <w:rsid w:val="00912031"/>
    <w:rsid w:val="00912A23"/>
    <w:rsid w:val="0092531B"/>
    <w:rsid w:val="0092794E"/>
    <w:rsid w:val="0093098A"/>
    <w:rsid w:val="00952784"/>
    <w:rsid w:val="00956310"/>
    <w:rsid w:val="00956FEE"/>
    <w:rsid w:val="009624BB"/>
    <w:rsid w:val="00962F66"/>
    <w:rsid w:val="00967876"/>
    <w:rsid w:val="00973C66"/>
    <w:rsid w:val="009C1F06"/>
    <w:rsid w:val="009D27B7"/>
    <w:rsid w:val="009D38F4"/>
    <w:rsid w:val="009E64C8"/>
    <w:rsid w:val="009F5920"/>
    <w:rsid w:val="00A03435"/>
    <w:rsid w:val="00A06D58"/>
    <w:rsid w:val="00A12F14"/>
    <w:rsid w:val="00A356DA"/>
    <w:rsid w:val="00A600A4"/>
    <w:rsid w:val="00AD2AA3"/>
    <w:rsid w:val="00AD5CCC"/>
    <w:rsid w:val="00AF445F"/>
    <w:rsid w:val="00B06BF4"/>
    <w:rsid w:val="00B07F41"/>
    <w:rsid w:val="00B16465"/>
    <w:rsid w:val="00B22E22"/>
    <w:rsid w:val="00B3353F"/>
    <w:rsid w:val="00B530E9"/>
    <w:rsid w:val="00B5673C"/>
    <w:rsid w:val="00B72316"/>
    <w:rsid w:val="00B82843"/>
    <w:rsid w:val="00B92456"/>
    <w:rsid w:val="00BA646C"/>
    <w:rsid w:val="00BC1B2F"/>
    <w:rsid w:val="00BC730A"/>
    <w:rsid w:val="00BD1A32"/>
    <w:rsid w:val="00BD2FD8"/>
    <w:rsid w:val="00BD4E90"/>
    <w:rsid w:val="00BE6998"/>
    <w:rsid w:val="00BF35B2"/>
    <w:rsid w:val="00C008D8"/>
    <w:rsid w:val="00C0165A"/>
    <w:rsid w:val="00C37291"/>
    <w:rsid w:val="00C412BD"/>
    <w:rsid w:val="00C52C29"/>
    <w:rsid w:val="00C62A75"/>
    <w:rsid w:val="00C7557B"/>
    <w:rsid w:val="00C75A3F"/>
    <w:rsid w:val="00C77711"/>
    <w:rsid w:val="00C937B5"/>
    <w:rsid w:val="00C96100"/>
    <w:rsid w:val="00CB1F99"/>
    <w:rsid w:val="00CD0E2D"/>
    <w:rsid w:val="00CD42FF"/>
    <w:rsid w:val="00CD7981"/>
    <w:rsid w:val="00CF408B"/>
    <w:rsid w:val="00D04DC8"/>
    <w:rsid w:val="00D140AA"/>
    <w:rsid w:val="00D200CF"/>
    <w:rsid w:val="00D20B34"/>
    <w:rsid w:val="00D31489"/>
    <w:rsid w:val="00D36A37"/>
    <w:rsid w:val="00D3748A"/>
    <w:rsid w:val="00D416C2"/>
    <w:rsid w:val="00D41CF0"/>
    <w:rsid w:val="00D66B57"/>
    <w:rsid w:val="00DA0399"/>
    <w:rsid w:val="00DA3AD6"/>
    <w:rsid w:val="00DA6B66"/>
    <w:rsid w:val="00DA78A7"/>
    <w:rsid w:val="00DB02E4"/>
    <w:rsid w:val="00DB5893"/>
    <w:rsid w:val="00DC04D2"/>
    <w:rsid w:val="00DC11A1"/>
    <w:rsid w:val="00DD5F4F"/>
    <w:rsid w:val="00DD7968"/>
    <w:rsid w:val="00DE09C5"/>
    <w:rsid w:val="00DE299B"/>
    <w:rsid w:val="00E06560"/>
    <w:rsid w:val="00E07849"/>
    <w:rsid w:val="00E206F2"/>
    <w:rsid w:val="00E23353"/>
    <w:rsid w:val="00E25BC7"/>
    <w:rsid w:val="00E532E1"/>
    <w:rsid w:val="00E63CE5"/>
    <w:rsid w:val="00E64D95"/>
    <w:rsid w:val="00E662F4"/>
    <w:rsid w:val="00E713EE"/>
    <w:rsid w:val="00E71D78"/>
    <w:rsid w:val="00E803FC"/>
    <w:rsid w:val="00E9045E"/>
    <w:rsid w:val="00E94F8B"/>
    <w:rsid w:val="00E95259"/>
    <w:rsid w:val="00EB1023"/>
    <w:rsid w:val="00EC3F9E"/>
    <w:rsid w:val="00ED30F2"/>
    <w:rsid w:val="00ED4863"/>
    <w:rsid w:val="00EE2F78"/>
    <w:rsid w:val="00EE3937"/>
    <w:rsid w:val="00EE5924"/>
    <w:rsid w:val="00EE79DB"/>
    <w:rsid w:val="00F14CDF"/>
    <w:rsid w:val="00F50D1D"/>
    <w:rsid w:val="00F52C0C"/>
    <w:rsid w:val="00F5577F"/>
    <w:rsid w:val="00F75973"/>
    <w:rsid w:val="00F808FE"/>
    <w:rsid w:val="00F82DFD"/>
    <w:rsid w:val="00F841C6"/>
    <w:rsid w:val="00F8579D"/>
    <w:rsid w:val="00FA4387"/>
    <w:rsid w:val="00FB4007"/>
    <w:rsid w:val="00FD4607"/>
    <w:rsid w:val="00FD5538"/>
    <w:rsid w:val="00FF54C9"/>
    <w:rsid w:val="00FF7774"/>
    <w:rsid w:val="1A716D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 w:type="character" w:customStyle="1" w:styleId="11">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11</Pages>
  <Words>4811</Words>
  <Characters>2714</Characters>
  <Lines>22</Lines>
  <Paragraphs>15</Paragraphs>
  <TotalTime>3534</TotalTime>
  <ScaleCrop>false</ScaleCrop>
  <LinksUpToDate>false</LinksUpToDate>
  <CharactersWithSpaces>7510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2018-12-27T06:59:00Z</dcterms:created>
  <dc:creator>符桑岚</dc:creator>
  <cp:lastModifiedBy>空谷幽兰</cp:lastModifiedBy>
  <cp:lastPrinted>2018-11-04T02:00:00Z</cp:lastPrinted>
  <dcterms:modified xsi:type="dcterms:W3CDTF">2019-04-12T09:47:26Z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