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化学与化工学院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郑彩娟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副教授                         </w:t>
      </w:r>
    </w:p>
    <w:p>
      <w:pPr>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化学                           </w:t>
      </w:r>
    </w:p>
    <w:p>
      <w:pPr>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教学科研并重型教授              </w:t>
      </w:r>
    </w:p>
    <w:p>
      <w:pPr>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填表时间：  2020年 10月 25 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564"/>
        <w:gridCol w:w="424"/>
        <w:gridCol w:w="429"/>
        <w:gridCol w:w="283"/>
        <w:gridCol w:w="284"/>
        <w:gridCol w:w="283"/>
        <w:gridCol w:w="284"/>
        <w:gridCol w:w="708"/>
        <w:gridCol w:w="284"/>
        <w:gridCol w:w="850"/>
        <w:gridCol w:w="21"/>
        <w:gridCol w:w="263"/>
        <w:gridCol w:w="709"/>
        <w:gridCol w:w="425"/>
        <w:gridCol w:w="281"/>
        <w:gridCol w:w="574"/>
        <w:gridCol w:w="137"/>
        <w:gridCol w:w="146"/>
        <w:gridCol w:w="426"/>
        <w:gridCol w:w="285"/>
        <w:gridCol w:w="849"/>
      </w:tblGrid>
      <w:tr>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姓名</w:t>
            </w:r>
          </w:p>
        </w:tc>
        <w:tc>
          <w:tcPr>
            <w:tcW w:w="141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郑彩娟</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1983.10</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政治</w:t>
            </w:r>
          </w:p>
          <w:p>
            <w:pPr>
              <w:widowControl/>
              <w:jc w:val="center"/>
              <w:rPr>
                <w:rFonts w:ascii="宋体" w:hAnsi="宋体" w:cs="Arial"/>
                <w:kern w:val="0"/>
                <w:szCs w:val="21"/>
              </w:rPr>
            </w:pPr>
            <w:r>
              <w:rPr>
                <w:rFonts w:hint="eastAsia" w:ascii="宋体" w:hAnsi="宋体" w:cs="Arial"/>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九三学社社员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相片</w: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高等学校教师资格；药学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最高学历</w:t>
            </w:r>
          </w:p>
          <w:p>
            <w:pPr>
              <w:widowControl/>
              <w:jc w:val="center"/>
              <w:rPr>
                <w:rFonts w:ascii="宋体" w:hAnsi="宋体" w:cs="Arial"/>
                <w:kern w:val="0"/>
                <w:szCs w:val="21"/>
              </w:rPr>
            </w:pPr>
            <w:r>
              <w:rPr>
                <w:rFonts w:hint="eastAsia" w:ascii="宋体" w:hAnsi="宋体" w:cs="Arial"/>
                <w:kern w:val="0"/>
                <w:szCs w:val="21"/>
              </w:rPr>
              <w:t>毕业院校</w:t>
            </w:r>
          </w:p>
        </w:tc>
        <w:tc>
          <w:tcPr>
            <w:tcW w:w="1415" w:type="dxa"/>
            <w:gridSpan w:val="3"/>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中国海洋大学</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博士研究生；医学博士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药物化学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现工作单位</w:t>
            </w:r>
          </w:p>
        </w:tc>
        <w:tc>
          <w:tcPr>
            <w:tcW w:w="1415" w:type="dxa"/>
            <w:gridSpan w:val="3"/>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海南师范大学</w:t>
            </w:r>
          </w:p>
        </w:tc>
        <w:tc>
          <w:tcPr>
            <w:tcW w:w="850" w:type="dxa"/>
            <w:gridSpan w:val="3"/>
            <w:vAlign w:val="center"/>
          </w:tcPr>
          <w:p>
            <w:pPr>
              <w:widowControl/>
              <w:jc w:val="center"/>
              <w:rPr>
                <w:rFonts w:ascii="宋体" w:hAnsi="宋体" w:cs="Arial"/>
                <w:kern w:val="0"/>
                <w:szCs w:val="21"/>
              </w:rPr>
            </w:pPr>
            <w:r>
              <w:rPr>
                <w:rFonts w:hint="eastAsia" w:ascii="宋体" w:hAnsi="宋体" w:cs="Arial"/>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2012.07</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2014.11</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人文 </w:t>
            </w:r>
            <w:r>
              <w:rPr>
                <w:rFonts w:hint="eastAsia" w:cs="Arial" w:asciiTheme="minorEastAsia" w:hAnsiTheme="minorEastAsia"/>
                <w:kern w:val="0"/>
                <w:szCs w:val="21"/>
              </w:rPr>
              <w:t>□</w:t>
            </w:r>
            <w:r>
              <w:rPr>
                <w:rFonts w:ascii="Times New Roman" w:hAnsi="Times New Roman" w:cs="Times New Roman"/>
                <w:kern w:val="0"/>
                <w:szCs w:val="21"/>
              </w:rPr>
              <w:t>√</w:t>
            </w:r>
            <w:r>
              <w:rPr>
                <w:rFonts w:hint="eastAsia" w:ascii="宋体" w:hAnsi="宋体" w:cs="Arial"/>
                <w:kern w:val="0"/>
                <w:szCs w:val="21"/>
              </w:rPr>
              <w:t xml:space="preserve">理工 </w:t>
            </w:r>
            <w:r>
              <w:rPr>
                <w:rFonts w:hint="eastAsia" w:cs="Arial" w:asciiTheme="minorEastAsia" w:hAnsiTheme="minorEastAsia"/>
                <w:kern w:val="0"/>
                <w:szCs w:val="21"/>
              </w:rPr>
              <w:t>□</w:t>
            </w:r>
            <w:r>
              <w:rPr>
                <w:rFonts w:hint="eastAsia" w:ascii="宋体" w:hAnsi="宋体" w:cs="Arial"/>
                <w:kern w:val="0"/>
                <w:szCs w:val="21"/>
              </w:rPr>
              <w:t>艺体外</w:t>
            </w:r>
          </w:p>
          <w:p>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 </w:t>
            </w:r>
            <w:r>
              <w:rPr>
                <w:rFonts w:hint="eastAsia" w:cs="Arial" w:asciiTheme="minorEastAsia" w:hAnsiTheme="minorEastAsia"/>
                <w:kern w:val="0"/>
                <w:szCs w:val="21"/>
              </w:rPr>
              <w:t>□</w:t>
            </w:r>
            <w:r>
              <w:rPr>
                <w:rFonts w:hint="eastAsia" w:ascii="宋体" w:hAnsi="宋体" w:cs="Arial"/>
                <w:kern w:val="0"/>
                <w:szCs w:val="21"/>
              </w:rPr>
              <w:t xml:space="preserve">实验 </w:t>
            </w:r>
            <w:r>
              <w:rPr>
                <w:rFonts w:hint="eastAsia" w:cs="Arial" w:asciiTheme="minorEastAsia" w:hAnsiTheme="minorEastAsia"/>
                <w:kern w:val="0"/>
                <w:szCs w:val="21"/>
              </w:rPr>
              <w:t>□</w:t>
            </w:r>
            <w:r>
              <w:rPr>
                <w:rFonts w:hint="eastAsia" w:ascii="宋体" w:hAnsi="宋体" w:cs="Arial"/>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外语</w:t>
            </w:r>
          </w:p>
          <w:p>
            <w:pPr>
              <w:widowControl/>
              <w:jc w:val="center"/>
              <w:rPr>
                <w:rFonts w:ascii="宋体" w:hAnsi="宋体" w:cs="Arial"/>
                <w:kern w:val="0"/>
                <w:szCs w:val="21"/>
              </w:rPr>
            </w:pPr>
            <w:r>
              <w:rPr>
                <w:rFonts w:hint="eastAsia" w:ascii="宋体" w:hAnsi="宋体" w:cs="Arial"/>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免试</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副教授</w:t>
            </w:r>
          </w:p>
          <w:p>
            <w:pPr>
              <w:widowControl/>
              <w:jc w:val="center"/>
              <w:rPr>
                <w:rFonts w:ascii="宋体" w:hAnsi="宋体" w:cs="Arial"/>
                <w:kern w:val="0"/>
                <w:szCs w:val="21"/>
              </w:rPr>
            </w:pPr>
            <w:r>
              <w:rPr>
                <w:rFonts w:ascii="宋体" w:hAnsi="宋体" w:cs="Arial"/>
                <w:kern w:val="0"/>
                <w:szCs w:val="21"/>
              </w:rPr>
              <w:t>201</w:t>
            </w:r>
            <w:r>
              <w:rPr>
                <w:rFonts w:hint="eastAsia" w:ascii="宋体" w:hAnsi="宋体" w:cs="Arial"/>
                <w:kern w:val="0"/>
                <w:szCs w:val="21"/>
              </w:rPr>
              <w:t>2</w:t>
            </w:r>
            <w:r>
              <w:rPr>
                <w:rFonts w:ascii="宋体" w:hAnsi="宋体" w:cs="Arial"/>
                <w:kern w:val="0"/>
                <w:szCs w:val="21"/>
              </w:rPr>
              <w:t>.09-201</w:t>
            </w:r>
            <w:r>
              <w:rPr>
                <w:rFonts w:hint="eastAsia" w:ascii="宋体" w:hAnsi="宋体" w:cs="Arial"/>
                <w:kern w:val="0"/>
                <w:szCs w:val="21"/>
              </w:rPr>
              <w:t>4</w:t>
            </w:r>
            <w:r>
              <w:rPr>
                <w:rFonts w:ascii="宋体" w:hAnsi="宋体" w:cs="Arial"/>
                <w:kern w:val="0"/>
                <w:szCs w:val="21"/>
              </w:rPr>
              <w:t>.0</w:t>
            </w:r>
            <w:r>
              <w:rPr>
                <w:rFonts w:hint="eastAsia" w:ascii="宋体" w:hAnsi="宋体" w:cs="Arial"/>
                <w:kern w:val="0"/>
                <w:szCs w:val="21"/>
              </w:rPr>
              <w:t>8</w:t>
            </w:r>
          </w:p>
          <w:p>
            <w:pPr>
              <w:widowControl/>
              <w:jc w:val="center"/>
              <w:rPr>
                <w:rFonts w:ascii="宋体" w:hAnsi="宋体" w:cs="Arial"/>
                <w:kern w:val="0"/>
                <w:szCs w:val="21"/>
              </w:rPr>
            </w:pPr>
            <w:r>
              <w:rPr>
                <w:rFonts w:hint="eastAsia" w:ascii="宋体" w:hAnsi="宋体" w:cs="Arial"/>
                <w:kern w:val="0"/>
                <w:szCs w:val="21"/>
              </w:rPr>
              <w:t xml:space="preserve">2016.12-至今 </w:t>
            </w:r>
          </w:p>
          <w:p>
            <w:pPr>
              <w:widowControl/>
              <w:jc w:val="center"/>
              <w:rPr>
                <w:rFonts w:ascii="宋体" w:hAnsi="宋体" w:cs="Arial"/>
                <w:kern w:val="0"/>
                <w:szCs w:val="21"/>
              </w:rPr>
            </w:pPr>
            <w:r>
              <w:rPr>
                <w:rFonts w:hint="eastAsia" w:ascii="宋体" w:hAnsi="宋体" w:cs="Arial"/>
                <w:kern w:val="0"/>
                <w:szCs w:val="21"/>
              </w:rPr>
              <w:t>海南师范大学 化学与化工学院</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5年1个月</w:t>
            </w:r>
          </w:p>
        </w:tc>
        <w:tc>
          <w:tcPr>
            <w:tcW w:w="857" w:type="dxa"/>
            <w:gridSpan w:val="3"/>
            <w:tcBorders>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副教授</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申报专业</w:t>
            </w:r>
          </w:p>
        </w:tc>
        <w:tc>
          <w:tcPr>
            <w:tcW w:w="3422" w:type="dxa"/>
            <w:gridSpan w:val="9"/>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教学科研并重型教授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任现职以来获得省级以上荣誉情况</w:t>
            </w:r>
          </w:p>
        </w:tc>
        <w:tc>
          <w:tcPr>
            <w:tcW w:w="7517" w:type="dxa"/>
            <w:gridSpan w:val="19"/>
            <w:tcBorders>
              <w:top w:val="single" w:color="000000" w:sz="4" w:space="0"/>
              <w:left w:val="nil"/>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2019.2 入选第一批海南省“南海系列”育才计划培养对象-南海名家（青年）计划项目</w:t>
            </w:r>
          </w:p>
          <w:p>
            <w:pPr>
              <w:widowControl/>
              <w:jc w:val="center"/>
              <w:rPr>
                <w:rFonts w:ascii="宋体" w:hAnsi="宋体" w:cs="Arial"/>
                <w:kern w:val="0"/>
                <w:szCs w:val="21"/>
              </w:rPr>
            </w:pPr>
            <w:r>
              <w:rPr>
                <w:rFonts w:hint="eastAsia" w:ascii="宋体" w:hAnsi="宋体" w:cs="Arial"/>
                <w:kern w:val="0"/>
                <w:szCs w:val="21"/>
              </w:rPr>
              <w:t>2019.10 入选海南省高层次（拔尖）人才</w:t>
            </w:r>
          </w:p>
          <w:p>
            <w:pPr>
              <w:widowControl/>
              <w:jc w:val="center"/>
              <w:rPr>
                <w:rFonts w:ascii="宋体" w:hAnsi="宋体" w:cs="Arial"/>
                <w:kern w:val="0"/>
                <w:szCs w:val="21"/>
              </w:rPr>
            </w:pPr>
            <w:r>
              <w:rPr>
                <w:rFonts w:hint="eastAsia" w:ascii="宋体" w:hAnsi="宋体" w:cs="Arial"/>
                <w:kern w:val="0"/>
                <w:szCs w:val="21"/>
              </w:rPr>
              <w:t>2020.10入选海南省“515工程”第三层次人才</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破格申请条件</w:t>
            </w:r>
          </w:p>
          <w:p>
            <w:pPr>
              <w:jc w:val="center"/>
              <w:rPr>
                <w:rFonts w:ascii="宋体" w:hAnsi="宋体" w:cs="Arial"/>
                <w:kern w:val="0"/>
                <w:szCs w:val="21"/>
              </w:rPr>
            </w:pPr>
            <w:r>
              <w:rPr>
                <w:rFonts w:hint="eastAsia" w:ascii="宋体" w:hAnsi="宋体" w:cs="Arial"/>
                <w:kern w:val="0"/>
                <w:szCs w:val="21"/>
              </w:rPr>
              <w:t>(正常及转评不填)</w:t>
            </w:r>
          </w:p>
        </w:tc>
        <w:tc>
          <w:tcPr>
            <w:tcW w:w="7517" w:type="dxa"/>
            <w:gridSpan w:val="19"/>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657" w:hRule="atLeast"/>
        </w:trPr>
        <w:tc>
          <w:tcPr>
            <w:tcW w:w="9781" w:type="dxa"/>
            <w:gridSpan w:val="2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学习培训经历</w:t>
            </w:r>
          </w:p>
          <w:p>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起止时间</w:t>
            </w:r>
          </w:p>
        </w:tc>
        <w:tc>
          <w:tcPr>
            <w:tcW w:w="113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学习形式</w:t>
            </w:r>
          </w:p>
        </w:tc>
        <w:tc>
          <w:tcPr>
            <w:tcW w:w="184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w:t>
            </w:r>
          </w:p>
          <w:p>
            <w:pPr>
              <w:widowControl/>
              <w:jc w:val="center"/>
              <w:rPr>
                <w:rFonts w:ascii="宋体" w:hAnsi="宋体" w:cs="Arial"/>
                <w:kern w:val="0"/>
                <w:szCs w:val="21"/>
              </w:rPr>
            </w:pPr>
            <w:r>
              <w:rPr>
                <w:rFonts w:hint="eastAsia" w:ascii="宋体" w:hAnsi="宋体" w:cs="Arial"/>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2002年9月-2006年7月</w:t>
            </w:r>
          </w:p>
        </w:tc>
        <w:tc>
          <w:tcPr>
            <w:tcW w:w="113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全日制本科</w:t>
            </w:r>
          </w:p>
        </w:tc>
        <w:tc>
          <w:tcPr>
            <w:tcW w:w="184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聊城大学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生命科学学院 生物科学专业 大学本科</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周国利</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2007年9月-2012年7月</w:t>
            </w:r>
          </w:p>
        </w:tc>
        <w:tc>
          <w:tcPr>
            <w:tcW w:w="113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全日制硕博连读</w:t>
            </w:r>
          </w:p>
        </w:tc>
        <w:tc>
          <w:tcPr>
            <w:tcW w:w="184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中国海洋大学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医药学院 药物化学专业 博士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王长云</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2018年9月-2019年6月</w:t>
            </w:r>
          </w:p>
        </w:tc>
        <w:tc>
          <w:tcPr>
            <w:tcW w:w="113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青年骨干教师访问学者</w:t>
            </w:r>
          </w:p>
        </w:tc>
        <w:tc>
          <w:tcPr>
            <w:tcW w:w="184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北京大学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 xml:space="preserve">药学部 生药学 </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张庆英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2"/>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4"/>
            <w:vAlign w:val="center"/>
          </w:tcPr>
          <w:p>
            <w:pPr>
              <w:jc w:val="center"/>
              <w:rPr>
                <w:sz w:val="24"/>
              </w:rPr>
            </w:pPr>
            <w:r>
              <w:rPr>
                <w:rFonts w:hint="eastAsia"/>
                <w:sz w:val="24"/>
              </w:rPr>
              <w:t>起  止  时  间</w:t>
            </w:r>
          </w:p>
        </w:tc>
        <w:tc>
          <w:tcPr>
            <w:tcW w:w="2976" w:type="dxa"/>
            <w:gridSpan w:val="7"/>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94" w:type="dxa"/>
            <w:gridSpan w:val="4"/>
            <w:vAlign w:val="center"/>
          </w:tcPr>
          <w:p>
            <w:pPr>
              <w:jc w:val="left"/>
              <w:rPr>
                <w:rFonts w:ascii="Times New Roman" w:hAnsi="Times New Roman" w:cs="Times New Roman"/>
                <w:szCs w:val="21"/>
              </w:rPr>
            </w:pPr>
            <w:r>
              <w:rPr>
                <w:rFonts w:ascii="Times New Roman" w:hAnsi="Times New Roman" w:cs="Times New Roman"/>
                <w:szCs w:val="21"/>
              </w:rPr>
              <w:t>2012年9月</w:t>
            </w:r>
            <w:r>
              <w:rPr>
                <w:rFonts w:hint="eastAsia" w:ascii="宋体" w:hAnsi="宋体" w:cs="Arial"/>
                <w:kern w:val="0"/>
                <w:szCs w:val="21"/>
              </w:rPr>
              <w:t>-</w:t>
            </w:r>
            <w:r>
              <w:rPr>
                <w:rFonts w:ascii="Times New Roman" w:hAnsi="Times New Roman" w:cs="Times New Roman"/>
                <w:szCs w:val="21"/>
              </w:rPr>
              <w:t>2014年</w:t>
            </w:r>
            <w:r>
              <w:rPr>
                <w:rFonts w:hint="eastAsia" w:ascii="Times New Roman" w:hAnsi="Times New Roman" w:cs="Times New Roman"/>
                <w:szCs w:val="21"/>
              </w:rPr>
              <w:t>8</w:t>
            </w:r>
            <w:r>
              <w:rPr>
                <w:rFonts w:ascii="Times New Roman" w:hAnsi="Times New Roman" w:cs="Times New Roman"/>
                <w:szCs w:val="21"/>
              </w:rPr>
              <w:t>月</w:t>
            </w:r>
          </w:p>
        </w:tc>
        <w:tc>
          <w:tcPr>
            <w:tcW w:w="2976" w:type="dxa"/>
            <w:gridSpan w:val="7"/>
            <w:vAlign w:val="center"/>
          </w:tcPr>
          <w:p>
            <w:pPr>
              <w:jc w:val="center"/>
              <w:rPr>
                <w:szCs w:val="21"/>
              </w:rPr>
            </w:pPr>
            <w:r>
              <w:rPr>
                <w:rFonts w:hint="eastAsia"/>
                <w:szCs w:val="21"/>
              </w:rPr>
              <w:t>海南师范大学化学与化工学院</w:t>
            </w:r>
          </w:p>
        </w:tc>
        <w:tc>
          <w:tcPr>
            <w:tcW w:w="2410" w:type="dxa"/>
            <w:gridSpan w:val="7"/>
            <w:vAlign w:val="center"/>
          </w:tcPr>
          <w:p>
            <w:pPr>
              <w:jc w:val="center"/>
              <w:rPr>
                <w:szCs w:val="21"/>
              </w:rPr>
            </w:pPr>
            <w:r>
              <w:rPr>
                <w:rFonts w:hint="eastAsia"/>
                <w:szCs w:val="21"/>
              </w:rPr>
              <w:t>化学， 教学科研</w:t>
            </w:r>
          </w:p>
        </w:tc>
        <w:tc>
          <w:tcPr>
            <w:tcW w:w="1701" w:type="dxa"/>
            <w:gridSpan w:val="4"/>
            <w:vAlign w:val="center"/>
          </w:tcPr>
          <w:p>
            <w:pPr>
              <w:jc w:val="center"/>
              <w:rPr>
                <w:szCs w:val="21"/>
              </w:rPr>
            </w:pPr>
            <w:r>
              <w:rPr>
                <w:rFonts w:hint="eastAsia"/>
                <w:szCs w:val="21"/>
              </w:rPr>
              <w:t>高聘副教授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694" w:type="dxa"/>
            <w:gridSpan w:val="4"/>
            <w:vAlign w:val="center"/>
          </w:tcPr>
          <w:p>
            <w:pPr>
              <w:jc w:val="left"/>
              <w:rPr>
                <w:rFonts w:ascii="Times New Roman" w:hAnsi="Times New Roman" w:cs="Times New Roman"/>
                <w:szCs w:val="21"/>
              </w:rPr>
            </w:pPr>
            <w:r>
              <w:rPr>
                <w:rFonts w:ascii="Times New Roman" w:hAnsi="Times New Roman" w:cs="Times New Roman"/>
                <w:szCs w:val="21"/>
              </w:rPr>
              <w:t>2014年9月</w:t>
            </w:r>
            <w:r>
              <w:rPr>
                <w:rFonts w:hint="eastAsia" w:ascii="宋体" w:hAnsi="宋体" w:cs="Arial"/>
                <w:kern w:val="0"/>
                <w:szCs w:val="21"/>
              </w:rPr>
              <w:t>-</w:t>
            </w:r>
            <w:r>
              <w:rPr>
                <w:rFonts w:ascii="Times New Roman" w:hAnsi="Times New Roman" w:cs="Times New Roman"/>
                <w:szCs w:val="21"/>
              </w:rPr>
              <w:t>2016 年1</w:t>
            </w:r>
            <w:r>
              <w:rPr>
                <w:rFonts w:hint="eastAsia" w:ascii="Times New Roman" w:hAnsi="Times New Roman" w:cs="Times New Roman"/>
                <w:szCs w:val="21"/>
              </w:rPr>
              <w:t>2</w:t>
            </w:r>
            <w:r>
              <w:rPr>
                <w:rFonts w:ascii="Times New Roman" w:hAnsi="Times New Roman" w:cs="Times New Roman"/>
                <w:szCs w:val="21"/>
              </w:rPr>
              <w:t>月</w:t>
            </w:r>
          </w:p>
        </w:tc>
        <w:tc>
          <w:tcPr>
            <w:tcW w:w="2976" w:type="dxa"/>
            <w:gridSpan w:val="7"/>
            <w:vAlign w:val="center"/>
          </w:tcPr>
          <w:p>
            <w:pPr>
              <w:jc w:val="center"/>
              <w:rPr>
                <w:szCs w:val="21"/>
              </w:rPr>
            </w:pPr>
            <w:r>
              <w:rPr>
                <w:rFonts w:hint="eastAsia"/>
                <w:szCs w:val="21"/>
              </w:rPr>
              <w:t>海南师范大学化学与化工学院</w:t>
            </w:r>
          </w:p>
        </w:tc>
        <w:tc>
          <w:tcPr>
            <w:tcW w:w="2410" w:type="dxa"/>
            <w:gridSpan w:val="7"/>
            <w:vAlign w:val="center"/>
          </w:tcPr>
          <w:p>
            <w:pPr>
              <w:jc w:val="center"/>
              <w:rPr>
                <w:szCs w:val="21"/>
              </w:rPr>
            </w:pPr>
            <w:r>
              <w:rPr>
                <w:rFonts w:hint="eastAsia"/>
                <w:szCs w:val="21"/>
              </w:rPr>
              <w:t>化学， 教学科研</w:t>
            </w:r>
          </w:p>
        </w:tc>
        <w:tc>
          <w:tcPr>
            <w:tcW w:w="1701" w:type="dxa"/>
            <w:gridSpan w:val="4"/>
            <w:vAlign w:val="center"/>
          </w:tcPr>
          <w:p>
            <w:pPr>
              <w:jc w:val="center"/>
              <w:rPr>
                <w:szCs w:val="21"/>
              </w:rPr>
            </w:pPr>
            <w:r>
              <w:rPr>
                <w:rFonts w:hint="eastAsia"/>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694" w:type="dxa"/>
            <w:gridSpan w:val="4"/>
            <w:vAlign w:val="center"/>
          </w:tcPr>
          <w:p>
            <w:pPr>
              <w:jc w:val="left"/>
              <w:rPr>
                <w:rFonts w:ascii="Times New Roman" w:hAnsi="Times New Roman" w:cs="Times New Roman"/>
                <w:szCs w:val="21"/>
              </w:rPr>
            </w:pPr>
            <w:r>
              <w:rPr>
                <w:rFonts w:ascii="Times New Roman" w:hAnsi="Times New Roman" w:cs="Times New Roman"/>
                <w:szCs w:val="21"/>
              </w:rPr>
              <w:t>2016年12月</w:t>
            </w:r>
            <w:r>
              <w:rPr>
                <w:rFonts w:hint="eastAsia" w:ascii="宋体" w:hAnsi="宋体" w:cs="Arial"/>
                <w:kern w:val="0"/>
                <w:szCs w:val="21"/>
              </w:rPr>
              <w:t>-</w:t>
            </w:r>
            <w:r>
              <w:rPr>
                <w:rFonts w:ascii="Times New Roman" w:hAnsi="Times New Roman" w:cs="Times New Roman"/>
                <w:szCs w:val="21"/>
              </w:rPr>
              <w:t>至今</w:t>
            </w:r>
          </w:p>
        </w:tc>
        <w:tc>
          <w:tcPr>
            <w:tcW w:w="2976" w:type="dxa"/>
            <w:gridSpan w:val="7"/>
            <w:vAlign w:val="center"/>
          </w:tcPr>
          <w:p>
            <w:pPr>
              <w:jc w:val="center"/>
              <w:rPr>
                <w:szCs w:val="21"/>
              </w:rPr>
            </w:pPr>
            <w:r>
              <w:rPr>
                <w:rFonts w:hint="eastAsia"/>
                <w:szCs w:val="21"/>
              </w:rPr>
              <w:t>海南师范大学化学与化工学院</w:t>
            </w:r>
          </w:p>
        </w:tc>
        <w:tc>
          <w:tcPr>
            <w:tcW w:w="2410" w:type="dxa"/>
            <w:gridSpan w:val="7"/>
            <w:vAlign w:val="center"/>
          </w:tcPr>
          <w:p>
            <w:pPr>
              <w:jc w:val="center"/>
              <w:rPr>
                <w:szCs w:val="21"/>
              </w:rPr>
            </w:pPr>
            <w:r>
              <w:rPr>
                <w:rFonts w:hint="eastAsia"/>
                <w:szCs w:val="21"/>
              </w:rPr>
              <w:t>化学， 教学科研</w:t>
            </w:r>
          </w:p>
        </w:tc>
        <w:tc>
          <w:tcPr>
            <w:tcW w:w="1701" w:type="dxa"/>
            <w:gridSpan w:val="4"/>
            <w:vAlign w:val="center"/>
          </w:tcPr>
          <w:p>
            <w:pPr>
              <w:jc w:val="center"/>
              <w:rPr>
                <w:szCs w:val="21"/>
              </w:rPr>
            </w:pPr>
            <w:r>
              <w:rPr>
                <w:rFonts w:hint="eastAsia"/>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94" w:type="dxa"/>
            <w:gridSpan w:val="4"/>
            <w:vAlign w:val="center"/>
          </w:tcPr>
          <w:p>
            <w:pPr>
              <w:jc w:val="center"/>
              <w:rPr>
                <w:sz w:val="18"/>
              </w:rPr>
            </w:pPr>
            <w:r>
              <w:rPr>
                <w:rFonts w:hint="eastAsia"/>
                <w:szCs w:val="21"/>
              </w:rPr>
              <w:t xml:space="preserve"> 年   月—   年   月</w:t>
            </w:r>
          </w:p>
        </w:tc>
        <w:tc>
          <w:tcPr>
            <w:tcW w:w="2976" w:type="dxa"/>
            <w:gridSpan w:val="7"/>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94" w:type="dxa"/>
            <w:gridSpan w:val="4"/>
            <w:vAlign w:val="center"/>
          </w:tcPr>
          <w:p>
            <w:pPr>
              <w:jc w:val="center"/>
              <w:rPr>
                <w:sz w:val="18"/>
              </w:rPr>
            </w:pPr>
            <w:r>
              <w:rPr>
                <w:rFonts w:hint="eastAsia"/>
                <w:szCs w:val="21"/>
              </w:rPr>
              <w:t xml:space="preserve"> 年   月—   年   月</w:t>
            </w:r>
          </w:p>
        </w:tc>
        <w:tc>
          <w:tcPr>
            <w:tcW w:w="2976" w:type="dxa"/>
            <w:gridSpan w:val="7"/>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694" w:type="dxa"/>
            <w:gridSpan w:val="4"/>
            <w:vAlign w:val="center"/>
          </w:tcPr>
          <w:p>
            <w:pPr>
              <w:jc w:val="center"/>
              <w:rPr>
                <w:szCs w:val="21"/>
              </w:rPr>
            </w:pPr>
            <w:r>
              <w:rPr>
                <w:rFonts w:hint="eastAsia"/>
                <w:szCs w:val="21"/>
              </w:rPr>
              <w:t xml:space="preserve"> 年   月—   年   月</w:t>
            </w:r>
          </w:p>
        </w:tc>
        <w:tc>
          <w:tcPr>
            <w:tcW w:w="2976" w:type="dxa"/>
            <w:gridSpan w:val="7"/>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94" w:type="dxa"/>
            <w:gridSpan w:val="4"/>
            <w:vAlign w:val="center"/>
          </w:tcPr>
          <w:p>
            <w:pPr>
              <w:jc w:val="center"/>
              <w:rPr>
                <w:sz w:val="18"/>
              </w:rPr>
            </w:pPr>
            <w:r>
              <w:rPr>
                <w:rFonts w:hint="eastAsia"/>
                <w:szCs w:val="21"/>
              </w:rPr>
              <w:t xml:space="preserve"> 年   月—   年   月</w:t>
            </w:r>
          </w:p>
        </w:tc>
        <w:tc>
          <w:tcPr>
            <w:tcW w:w="2976" w:type="dxa"/>
            <w:gridSpan w:val="7"/>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94" w:type="dxa"/>
            <w:gridSpan w:val="4"/>
            <w:vAlign w:val="center"/>
          </w:tcPr>
          <w:p>
            <w:pPr>
              <w:jc w:val="center"/>
              <w:rPr>
                <w:sz w:val="18"/>
              </w:rPr>
            </w:pPr>
            <w:r>
              <w:rPr>
                <w:rFonts w:hint="eastAsia"/>
                <w:szCs w:val="21"/>
              </w:rPr>
              <w:t xml:space="preserve"> 年   月—   年   月</w:t>
            </w:r>
          </w:p>
        </w:tc>
        <w:tc>
          <w:tcPr>
            <w:tcW w:w="2976" w:type="dxa"/>
            <w:gridSpan w:val="7"/>
          </w:tcPr>
          <w:p>
            <w:pPr>
              <w:rPr>
                <w:sz w:val="18"/>
              </w:rPr>
            </w:pPr>
          </w:p>
        </w:tc>
        <w:tc>
          <w:tcPr>
            <w:tcW w:w="2410" w:type="dxa"/>
            <w:gridSpan w:val="7"/>
          </w:tcPr>
          <w:p>
            <w:pPr>
              <w:rPr>
                <w:sz w:val="18"/>
              </w:rPr>
            </w:pPr>
          </w:p>
        </w:tc>
        <w:tc>
          <w:tcPr>
            <w:tcW w:w="1701" w:type="dxa"/>
            <w:gridSpan w:val="4"/>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ind w:firstLine="420" w:firstLineChars="200"/>
              <w:jc w:val="left"/>
              <w:rPr>
                <w:rFonts w:ascii="宋体" w:hAnsi="宋体" w:cs="Arial"/>
                <w:kern w:val="0"/>
                <w:szCs w:val="21"/>
              </w:rPr>
            </w:pPr>
            <w:r>
              <w:rPr>
                <w:rFonts w:hint="eastAsia" w:ascii="宋体" w:hAnsi="宋体" w:cs="Arial"/>
                <w:kern w:val="0"/>
                <w:szCs w:val="21"/>
              </w:rPr>
              <w:t>政治上坚决拥护中国共产党的领导，热爱社会主义，关心国家大事，关注国家的大政方针。遵守国家法律法规，认真贯彻和学习国家的教育方针和政策，注重个人思想政治素质的提高。热爱教育事业，在工作中恪尽职守、敢挑重担、勇于创新、诚实守信、严于律己，注重团结协作，认真做好教学科研等方面的本职工作，积极参加学院和学校组织的集体活动，无违反师德师风和学术不端的行为。</w:t>
            </w:r>
          </w:p>
          <w:p>
            <w:pPr>
              <w:ind w:firstLine="420" w:firstLineChars="200"/>
              <w:rPr>
                <w:rFonts w:ascii="宋体" w:hAnsi="宋体" w:cs="Arial"/>
                <w:kern w:val="0"/>
                <w:szCs w:val="21"/>
              </w:rPr>
            </w:pPr>
            <w:r>
              <w:rPr>
                <w:rFonts w:hint="eastAsia" w:ascii="宋体" w:hAnsi="宋体" w:cs="Arial"/>
                <w:kern w:val="0"/>
                <w:szCs w:val="21"/>
              </w:rPr>
              <w:t>在教学中始终以学生为本，教风端正、治学严谨，注重立德树人和为人师表，具备良好的职业道德和敬业精神，深受师生好评。积极进行教育教学改革与创新研究，主持海南省教育厅教育教学改革项目1项。五年来，除承担本职教学科研工作之外，还积极指导本科生参加大学生创新训练项目等。</w:t>
            </w:r>
          </w:p>
          <w:p>
            <w:pPr>
              <w:widowControl/>
              <w:jc w:val="left"/>
              <w:rPr>
                <w:rFonts w:ascii="宋体" w:hAnsi="宋体" w:cs="Arial"/>
                <w:kern w:val="0"/>
                <w:szCs w:val="21"/>
              </w:rPr>
            </w:pPr>
            <w:r>
              <w:rPr>
                <w:rFonts w:hint="eastAsia" w:ascii="宋体" w:hAnsi="宋体" w:cs="Arial"/>
                <w:kern w:val="0"/>
                <w:szCs w:val="21"/>
              </w:rPr>
              <w:t xml:space="preserve"> </w:t>
            </w: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2015年称职，2016年称职，2017年称职，2018年称职，2019年优秀</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MS Mincho" w:hAnsi="MS Mincho" w:eastAsia="MS Mincho" w:cs="MS Mincho"/>
                <w:kern w:val="0"/>
                <w:szCs w:val="21"/>
              </w:rPr>
              <w:t>☑</w:t>
            </w:r>
            <w:r>
              <w:rPr>
                <w:rFonts w:hint="eastAsia" w:cs="Arial" w:asciiTheme="minorEastAsia" w:hAnsiTheme="minorEastAsia"/>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延迟申请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担任班主任或</w:t>
            </w:r>
          </w:p>
          <w:p>
            <w:pPr>
              <w:widowControl/>
              <w:jc w:val="center"/>
              <w:rPr>
                <w:rFonts w:ascii="宋体" w:hAnsi="宋体" w:cs="Arial"/>
                <w:kern w:val="0"/>
                <w:szCs w:val="21"/>
              </w:rPr>
            </w:pPr>
            <w:r>
              <w:rPr>
                <w:rFonts w:hint="eastAsia" w:ascii="宋体" w:hAnsi="宋体" w:cs="Arial"/>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一年</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4次</w:t>
            </w:r>
          </w:p>
        </w:tc>
      </w:tr>
    </w:tbl>
    <w:p/>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560"/>
        <w:gridCol w:w="141"/>
        <w:gridCol w:w="567"/>
        <w:gridCol w:w="3119"/>
        <w:gridCol w:w="2126"/>
        <w:gridCol w:w="709"/>
        <w:gridCol w:w="709"/>
        <w:gridCol w:w="850"/>
      </w:tblGrid>
      <w:tr>
        <w:trPr>
          <w:trHeight w:val="415" w:hRule="atLeast"/>
        </w:trPr>
        <w:tc>
          <w:tcPr>
            <w:tcW w:w="9781" w:type="dxa"/>
            <w:gridSpan w:val="8"/>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教学业绩条件</w:t>
            </w:r>
          </w:p>
          <w:p>
            <w:pPr>
              <w:widowControl/>
              <w:jc w:val="center"/>
              <w:rPr>
                <w:rFonts w:ascii="宋体" w:hAnsi="宋体" w:cs="Arial"/>
                <w:kern w:val="0"/>
                <w:szCs w:val="21"/>
              </w:rPr>
            </w:pPr>
            <w:r>
              <w:rPr>
                <w:rFonts w:hint="eastAsia" w:ascii="宋体" w:hAnsi="宋体" w:cs="Arial"/>
                <w:kern w:val="0"/>
                <w:szCs w:val="21"/>
              </w:rPr>
              <w:t>（列出本人符合的条款）</w:t>
            </w: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Arial"/>
                <w:kern w:val="0"/>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宋体" w:hAnsi="宋体" w:cs="Arial"/>
                <w:kern w:val="0"/>
                <w:szCs w:val="21"/>
              </w:rPr>
              <w:t>任现职以来共计（ 10 ）学期、（5）学年，承担全日制本科生10门课程的讲授，承担全日制研究生 1 门课程的讲授，其中 8 门为必修课；指导本科生参加大学生创新创业训练项目5项，折算为课堂教学课时数 108 学时；总计课堂教学授课时数为 1209 学时，年平均课堂授课 241.8学时，课堂教学质量测评“优秀”的次数达 100 %。本次晋升专业技术资格的课程评估成绩为</w:t>
            </w:r>
            <w:r>
              <w:rPr>
                <w:rFonts w:ascii="宋体" w:hAnsi="宋体" w:cs="Arial"/>
                <w:kern w:val="0"/>
                <w:szCs w:val="21"/>
              </w:rPr>
              <w:t>“</w:t>
            </w:r>
            <w:r>
              <w:rPr>
                <w:rFonts w:hint="eastAsia" w:ascii="宋体" w:hAnsi="宋体" w:cs="Arial"/>
                <w:kern w:val="0"/>
                <w:szCs w:val="21"/>
              </w:rPr>
              <w:t>优秀</w:t>
            </w:r>
            <w:r>
              <w:rPr>
                <w:rFonts w:ascii="宋体" w:hAnsi="宋体" w:cs="Arial"/>
                <w:kern w:val="0"/>
                <w:szCs w:val="21"/>
              </w:rPr>
              <w:t>”</w:t>
            </w:r>
            <w:r>
              <w:rPr>
                <w:rFonts w:hint="eastAsia" w:ascii="宋体" w:hAnsi="宋体" w:cs="Arial"/>
                <w:kern w:val="0"/>
                <w:szCs w:val="21"/>
              </w:rPr>
              <w:t>档次。</w:t>
            </w:r>
          </w:p>
          <w:p>
            <w:pPr>
              <w:spacing w:line="300" w:lineRule="exact"/>
              <w:jc w:val="left"/>
              <w:rPr>
                <w:rFonts w:ascii="宋体" w:hAnsi="宋体" w:cs="Arial"/>
                <w:kern w:val="0"/>
                <w:szCs w:val="21"/>
              </w:rPr>
            </w:pPr>
            <w:r>
              <w:rPr>
                <w:rFonts w:ascii="宋体" w:hAnsi="宋体" w:cs="Arial"/>
                <w:kern w:val="0"/>
                <w:szCs w:val="21"/>
              </w:rPr>
              <w:fldChar w:fldCharType="begin"/>
            </w:r>
            <w:r>
              <w:rPr>
                <w:rFonts w:ascii="宋体" w:hAnsi="宋体" w:cs="Arial"/>
                <w:kern w:val="0"/>
                <w:szCs w:val="21"/>
              </w:rPr>
              <w:instrText xml:space="preserve"> </w:instrText>
            </w:r>
            <w:r>
              <w:rPr>
                <w:rFonts w:hint="eastAsia" w:ascii="宋体" w:hAnsi="宋体" w:cs="Arial"/>
                <w:kern w:val="0"/>
                <w:szCs w:val="21"/>
              </w:rPr>
              <w:instrText xml:space="preserve">= 2 \* GB3</w:instrText>
            </w:r>
            <w:r>
              <w:rPr>
                <w:rFonts w:ascii="宋体" w:hAnsi="宋体" w:cs="Arial"/>
                <w:kern w:val="0"/>
                <w:szCs w:val="21"/>
              </w:rPr>
              <w:instrText xml:space="preserve"> </w:instrText>
            </w:r>
            <w:r>
              <w:rPr>
                <w:rFonts w:ascii="宋体" w:hAnsi="宋体" w:cs="Arial"/>
                <w:kern w:val="0"/>
                <w:szCs w:val="21"/>
              </w:rPr>
              <w:fldChar w:fldCharType="separate"/>
            </w:r>
            <w:r>
              <w:rPr>
                <w:rFonts w:hint="eastAsia" w:ascii="宋体" w:hAnsi="宋体" w:cs="Arial"/>
                <w:kern w:val="0"/>
                <w:szCs w:val="21"/>
              </w:rPr>
              <w:t>②</w:t>
            </w:r>
            <w:r>
              <w:rPr>
                <w:rFonts w:ascii="宋体" w:hAnsi="宋体" w:cs="Arial"/>
                <w:kern w:val="0"/>
                <w:szCs w:val="21"/>
              </w:rPr>
              <w:fldChar w:fldCharType="end"/>
            </w:r>
            <w:r>
              <w:rPr>
                <w:rFonts w:hint="eastAsia" w:ascii="宋体" w:hAnsi="宋体" w:cs="Arial"/>
                <w:kern w:val="0"/>
                <w:szCs w:val="21"/>
              </w:rPr>
              <w:t>具有指导博士研究生和硕士研究生的资格。</w:t>
            </w:r>
          </w:p>
          <w:p>
            <w:pPr>
              <w:spacing w:line="300" w:lineRule="exact"/>
              <w:jc w:val="left"/>
              <w:rPr>
                <w:rFonts w:ascii="宋体" w:hAnsi="宋体" w:cs="Arial"/>
                <w:kern w:val="0"/>
                <w:szCs w:val="21"/>
              </w:rPr>
            </w:pPr>
            <w:r>
              <w:rPr>
                <w:rFonts w:ascii="宋体" w:hAnsi="宋体" w:cs="Arial"/>
                <w:kern w:val="0"/>
                <w:szCs w:val="21"/>
              </w:rPr>
              <w:fldChar w:fldCharType="begin"/>
            </w:r>
            <w:r>
              <w:rPr>
                <w:rFonts w:ascii="宋体" w:hAnsi="宋体" w:cs="Arial"/>
                <w:kern w:val="0"/>
                <w:szCs w:val="21"/>
              </w:rPr>
              <w:instrText xml:space="preserve"> </w:instrText>
            </w:r>
            <w:r>
              <w:rPr>
                <w:rFonts w:hint="eastAsia" w:ascii="宋体" w:hAnsi="宋体" w:cs="Arial"/>
                <w:kern w:val="0"/>
                <w:szCs w:val="21"/>
              </w:rPr>
              <w:instrText xml:space="preserve">= 3 \* GB3</w:instrText>
            </w:r>
            <w:r>
              <w:rPr>
                <w:rFonts w:ascii="宋体" w:hAnsi="宋体" w:cs="Arial"/>
                <w:kern w:val="0"/>
                <w:szCs w:val="21"/>
              </w:rPr>
              <w:instrText xml:space="preserve"> </w:instrText>
            </w:r>
            <w:r>
              <w:rPr>
                <w:rFonts w:ascii="宋体" w:hAnsi="宋体" w:cs="Arial"/>
                <w:kern w:val="0"/>
                <w:szCs w:val="21"/>
              </w:rPr>
              <w:fldChar w:fldCharType="separate"/>
            </w:r>
            <w:r>
              <w:rPr>
                <w:rFonts w:hint="eastAsia" w:ascii="宋体" w:hAnsi="宋体" w:cs="Arial"/>
                <w:kern w:val="0"/>
                <w:szCs w:val="21"/>
              </w:rPr>
              <w:t>③</w:t>
            </w:r>
            <w:r>
              <w:rPr>
                <w:rFonts w:ascii="宋体" w:hAnsi="宋体" w:cs="Arial"/>
                <w:kern w:val="0"/>
                <w:szCs w:val="21"/>
              </w:rPr>
              <w:fldChar w:fldCharType="end"/>
            </w:r>
            <w:r>
              <w:rPr>
                <w:rFonts w:hint="eastAsia" w:ascii="宋体" w:hAnsi="宋体" w:cs="Arial"/>
                <w:kern w:val="0"/>
                <w:szCs w:val="21"/>
              </w:rPr>
              <w:t>承担本科毕业实习和论文指导工作（5）届；并指导本科生创新创业活动（5）项。</w:t>
            </w:r>
          </w:p>
        </w:tc>
      </w:tr>
      <w:tr>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pStyle w:val="12"/>
              <w:numPr>
                <w:ilvl w:val="0"/>
                <w:numId w:val="1"/>
              </w:numPr>
              <w:spacing w:line="300" w:lineRule="exact"/>
              <w:ind w:firstLineChars="0"/>
              <w:jc w:val="left"/>
              <w:rPr>
                <w:rFonts w:ascii="宋体" w:hAnsi="宋体" w:cs="Arial"/>
                <w:kern w:val="0"/>
                <w:szCs w:val="21"/>
              </w:rPr>
            </w:pPr>
            <w:r>
              <w:rPr>
                <w:rFonts w:hint="eastAsia" w:ascii="宋体" w:hAnsi="宋体" w:cs="Arial"/>
                <w:kern w:val="0"/>
                <w:szCs w:val="21"/>
              </w:rPr>
              <w:t>2017年在省级期刊发表教改论文（1）篇。</w:t>
            </w:r>
          </w:p>
          <w:p>
            <w:pPr>
              <w:pStyle w:val="12"/>
              <w:numPr>
                <w:ilvl w:val="0"/>
                <w:numId w:val="1"/>
              </w:numPr>
              <w:spacing w:line="300" w:lineRule="exact"/>
              <w:ind w:firstLineChars="0"/>
              <w:jc w:val="left"/>
              <w:rPr>
                <w:rFonts w:ascii="宋体" w:hAnsi="宋体" w:cs="Arial"/>
                <w:kern w:val="0"/>
                <w:szCs w:val="21"/>
              </w:rPr>
            </w:pPr>
            <w:r>
              <w:rPr>
                <w:rFonts w:hint="eastAsia" w:ascii="宋体" w:hAnsi="宋体" w:cs="Arial"/>
                <w:kern w:val="0"/>
                <w:szCs w:val="21"/>
              </w:rPr>
              <w:t>2018年主持（1）项海南省教育厅教育教学改革研究项目。</w:t>
            </w:r>
          </w:p>
          <w:p>
            <w:pPr>
              <w:pStyle w:val="12"/>
              <w:numPr>
                <w:ilvl w:val="0"/>
                <w:numId w:val="1"/>
              </w:numPr>
              <w:spacing w:line="300" w:lineRule="exact"/>
              <w:ind w:firstLineChars="0"/>
              <w:jc w:val="left"/>
              <w:rPr>
                <w:rFonts w:ascii="宋体" w:hAnsi="宋体" w:cs="Arial"/>
                <w:kern w:val="0"/>
                <w:szCs w:val="21"/>
              </w:rPr>
            </w:pPr>
            <w:r>
              <w:rPr>
                <w:rFonts w:hint="eastAsia" w:ascii="宋体" w:hAnsi="宋体" w:cs="Arial"/>
                <w:kern w:val="0"/>
                <w:szCs w:val="21"/>
              </w:rPr>
              <w:t>2016年参与编写《有机化学》教材（1）部，个人8.0万字。</w:t>
            </w:r>
          </w:p>
          <w:p>
            <w:pPr>
              <w:pStyle w:val="12"/>
              <w:numPr>
                <w:ilvl w:val="0"/>
                <w:numId w:val="1"/>
              </w:numPr>
              <w:spacing w:line="300" w:lineRule="exact"/>
              <w:ind w:firstLineChars="0"/>
              <w:jc w:val="left"/>
              <w:rPr>
                <w:rFonts w:ascii="宋体" w:hAnsi="宋体" w:cs="Arial"/>
                <w:kern w:val="0"/>
                <w:szCs w:val="21"/>
              </w:rPr>
            </w:pPr>
            <w:r>
              <w:rPr>
                <w:rFonts w:hint="eastAsia" w:ascii="宋体" w:hAnsi="宋体" w:cs="Arial"/>
                <w:kern w:val="0"/>
                <w:szCs w:val="21"/>
              </w:rPr>
              <w:t>2014年担任海南省普通本科高等学校省级精品视频公开课《黎药的发展与应用》的主讲教师。</w:t>
            </w:r>
          </w:p>
        </w:tc>
      </w:tr>
      <w:tr>
        <w:tblPrEx>
          <w:tblCellMar>
            <w:top w:w="0" w:type="dxa"/>
            <w:left w:w="108" w:type="dxa"/>
            <w:bottom w:w="0" w:type="dxa"/>
            <w:right w:w="108" w:type="dxa"/>
          </w:tblCellMar>
        </w:tblPrEx>
        <w:trPr>
          <w:trHeight w:val="345" w:hRule="atLeast"/>
        </w:trPr>
        <w:tc>
          <w:tcPr>
            <w:tcW w:w="9781"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CellMar>
            <w:top w:w="0" w:type="dxa"/>
            <w:left w:w="108" w:type="dxa"/>
            <w:bottom w:w="0" w:type="dxa"/>
            <w:right w:w="108" w:type="dxa"/>
          </w:tblCellMar>
        </w:tblPrEx>
        <w:trPr>
          <w:trHeight w:val="563" w:hRule="atLeast"/>
        </w:trPr>
        <w:tc>
          <w:tcPr>
            <w:tcW w:w="1701"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仿宋_GB2312" w:eastAsia="仿宋_GB2312"/>
                <w:szCs w:val="21"/>
              </w:rPr>
              <w:t>学年、学期</w:t>
            </w:r>
          </w:p>
        </w:tc>
        <w:tc>
          <w:tcPr>
            <w:tcW w:w="3686"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2014-2015（二）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大学化学实验（六）</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2012应化2班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96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2014-2015（二）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药剂学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2012制药工程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2015-2016 （一）</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大学化学实验（五）</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2013应化1班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84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2015-2016（一）</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化学史</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2015化学1-4班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2015-2016（二）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生物化学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2013制药工程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2015-2016（二）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药剂学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2013制药工程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2015-2016（二）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药物合成反应</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2013制药工程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2016-2017（一）</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生物化学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2013制药工程，2013化学1-2班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2016-2017（一）</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大学化学实验（五）</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2014化学2班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84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2016-2017（二）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药物合成反应</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2016-2017（二）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药剂学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2017-2018（一）</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天然药物化学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2017-2018（一）</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天然药物化学实验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2017-2018（二）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休产假</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满工作量</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101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2018-2019（二）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化学史</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2017化学1-3班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2018-2019（二）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药物合成反应</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2016制药工程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2018-2019（二）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大学化学实验（四）</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2016应用化学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2019-2020（一）</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药物化学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2017制药工程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2019-2020（一）</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大学化学实验（三）</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2017化学1班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2019-2020（一）</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基础化学实验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2019地化生类2班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Cs w:val="21"/>
              </w:rPr>
            </w:pPr>
            <w:r>
              <w:rPr>
                <w:rFonts w:hint="eastAsia" w:ascii="仿宋_GB2312" w:eastAsia="仿宋_GB2312"/>
                <w:szCs w:val="21"/>
              </w:rPr>
              <w:t>2018-2019（二）</w:t>
            </w:r>
          </w:p>
        </w:tc>
        <w:tc>
          <w:tcPr>
            <w:tcW w:w="3686" w:type="dxa"/>
            <w:gridSpan w:val="2"/>
            <w:tcBorders>
              <w:top w:val="single" w:color="auto" w:sz="4" w:space="0"/>
              <w:left w:val="single" w:color="auto" w:sz="4" w:space="0"/>
              <w:bottom w:val="single" w:color="auto" w:sz="4" w:space="0"/>
              <w:right w:val="single" w:color="000000" w:sz="4" w:space="0"/>
            </w:tcBorders>
          </w:tcPr>
          <w:p>
            <w:pPr>
              <w:widowControl/>
              <w:jc w:val="center"/>
              <w:rPr>
                <w:rFonts w:ascii="仿宋_GB2312" w:eastAsia="仿宋_GB2312"/>
                <w:szCs w:val="21"/>
              </w:rPr>
            </w:pPr>
            <w:r>
              <w:rPr>
                <w:rFonts w:hint="eastAsia" w:ascii="仿宋_GB2312" w:eastAsia="仿宋_GB2312"/>
                <w:szCs w:val="21"/>
              </w:rPr>
              <w:t>高等有机结构分析</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2018化学研究生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未评</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研究生课程</w:t>
            </w: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kern w:val="0"/>
                <w:szCs w:val="21"/>
              </w:rPr>
              <w:fldChar w:fldCharType="begin"/>
            </w:r>
            <w:r>
              <w:rPr>
                <w:rFonts w:ascii="宋体" w:hAnsi="宋体" w:cs="Arial"/>
                <w:kern w:val="0"/>
                <w:szCs w:val="21"/>
              </w:rPr>
              <w:instrText xml:space="preserve"> </w:instrText>
            </w:r>
            <w:r>
              <w:rPr>
                <w:rFonts w:hint="eastAsia" w:ascii="宋体" w:hAnsi="宋体" w:cs="Arial"/>
                <w:kern w:val="0"/>
                <w:szCs w:val="21"/>
              </w:rPr>
              <w:instrText xml:space="preserve">= 2 \* GB3</w:instrText>
            </w:r>
            <w:r>
              <w:rPr>
                <w:rFonts w:ascii="宋体" w:hAnsi="宋体" w:cs="Arial"/>
                <w:kern w:val="0"/>
                <w:szCs w:val="21"/>
              </w:rPr>
              <w:instrText xml:space="preserve"> </w:instrText>
            </w:r>
            <w:r>
              <w:rPr>
                <w:rFonts w:ascii="宋体" w:hAnsi="宋体" w:cs="Arial"/>
                <w:kern w:val="0"/>
                <w:szCs w:val="21"/>
              </w:rPr>
              <w:fldChar w:fldCharType="separate"/>
            </w:r>
            <w:r>
              <w:rPr>
                <w:rFonts w:hint="eastAsia" w:ascii="宋体" w:hAnsi="宋体" w:cs="Arial"/>
                <w:kern w:val="0"/>
                <w:szCs w:val="21"/>
              </w:rPr>
              <w:t>②</w:t>
            </w:r>
            <w:r>
              <w:rPr>
                <w:rFonts w:ascii="宋体" w:hAnsi="宋体" w:cs="Arial"/>
                <w:kern w:val="0"/>
                <w:szCs w:val="21"/>
              </w:rPr>
              <w:fldChar w:fldCharType="end"/>
            </w:r>
            <w:r>
              <w:rPr>
                <w:rFonts w:hint="eastAsia" w:ascii="宋体" w:hAnsi="宋体" w:cs="Arial"/>
                <w:kern w:val="0"/>
                <w:szCs w:val="21"/>
              </w:rPr>
              <w:t>情况</w:t>
            </w:r>
          </w:p>
        </w:tc>
        <w:tc>
          <w:tcPr>
            <w:tcW w:w="8221" w:type="dxa"/>
          </w:tcPr>
          <w:p>
            <w:r>
              <w:rPr>
                <w:rFonts w:hint="eastAsia"/>
              </w:rPr>
              <w:t>2019年12月获得博士研究生指导教师资格；</w:t>
            </w:r>
          </w:p>
          <w:p>
            <w:r>
              <w:rPr>
                <w:rFonts w:hint="eastAsia"/>
              </w:rPr>
              <w:t>2017年6月获得硕士研究生指导教师资格。</w:t>
            </w:r>
          </w:p>
          <w:p>
            <w:r>
              <w:rPr>
                <w:rFonts w:hint="eastAsia"/>
              </w:rPr>
              <w:t>已指导博士研究生1名，学术型硕士研究生4名（1名为国际留学硕士研究生）。</w:t>
            </w:r>
          </w:p>
          <w:p>
            <w:r>
              <w:rPr>
                <w:rFonts w:hint="eastAsia"/>
              </w:rPr>
              <w:t>已合作指导3名博士研究生（周学明、邵泰明、白猛）、10名硕士研究生的学位论文，其中周学明和邵泰明2位博士研究生获得“研究生国家奖学金”。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kern w:val="0"/>
                <w:szCs w:val="21"/>
              </w:rPr>
              <w:fldChar w:fldCharType="begin"/>
            </w:r>
            <w:r>
              <w:rPr>
                <w:rFonts w:ascii="宋体" w:hAnsi="宋体" w:cs="Arial"/>
                <w:kern w:val="0"/>
                <w:szCs w:val="21"/>
              </w:rPr>
              <w:instrText xml:space="preserve"> </w:instrText>
            </w:r>
            <w:r>
              <w:rPr>
                <w:rFonts w:hint="eastAsia" w:ascii="宋体" w:hAnsi="宋体" w:cs="Arial"/>
                <w:kern w:val="0"/>
                <w:szCs w:val="21"/>
              </w:rPr>
              <w:instrText xml:space="preserve">= 3 \* GB3</w:instrText>
            </w:r>
            <w:r>
              <w:rPr>
                <w:rFonts w:ascii="宋体" w:hAnsi="宋体" w:cs="Arial"/>
                <w:kern w:val="0"/>
                <w:szCs w:val="21"/>
              </w:rPr>
              <w:instrText xml:space="preserve"> </w:instrText>
            </w:r>
            <w:r>
              <w:rPr>
                <w:rFonts w:ascii="宋体" w:hAnsi="宋体" w:cs="Arial"/>
                <w:kern w:val="0"/>
                <w:szCs w:val="21"/>
              </w:rPr>
              <w:fldChar w:fldCharType="separate"/>
            </w:r>
            <w:r>
              <w:rPr>
                <w:rFonts w:hint="eastAsia" w:ascii="宋体" w:hAnsi="宋体" w:cs="Arial"/>
                <w:kern w:val="0"/>
                <w:szCs w:val="21"/>
              </w:rPr>
              <w:t>③</w:t>
            </w:r>
            <w:r>
              <w:rPr>
                <w:rFonts w:ascii="宋体" w:hAnsi="宋体" w:cs="Arial"/>
                <w:kern w:val="0"/>
                <w:szCs w:val="21"/>
              </w:rPr>
              <w:fldChar w:fldCharType="end"/>
            </w:r>
            <w:r>
              <w:rPr>
                <w:rFonts w:hint="eastAsia" w:ascii="宋体" w:hAnsi="宋体" w:cs="Arial"/>
                <w:kern w:val="0"/>
                <w:szCs w:val="21"/>
              </w:rPr>
              <w:t>情况</w:t>
            </w:r>
          </w:p>
        </w:tc>
        <w:tc>
          <w:tcPr>
            <w:tcW w:w="8221" w:type="dxa"/>
          </w:tcPr>
          <w:p>
            <w:r>
              <w:rPr>
                <w:rFonts w:hint="eastAsia"/>
              </w:rPr>
              <w:t>2015-2019年承担了5届本科毕业生的论文指导工作，总计指导本科毕业生31人，其中有5篇被评为校优秀本科毕业论文。2015-2019年指导国家级大学生创新训练项目1项，省级大学生创新训练项目2项，校级大学生创新训练项目2项。指导本科生以第一作者，本人为通讯作者发表SCI论文1篇，省级期刊论文2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kern w:val="0"/>
                <w:szCs w:val="21"/>
              </w:rPr>
              <w:fldChar w:fldCharType="begin"/>
            </w:r>
            <w:r>
              <w:rPr>
                <w:rFonts w:ascii="宋体" w:hAnsi="宋体" w:cs="Arial"/>
                <w:kern w:val="0"/>
                <w:szCs w:val="21"/>
              </w:rPr>
              <w:instrText xml:space="preserve"> </w:instrText>
            </w:r>
            <w:r>
              <w:rPr>
                <w:rFonts w:hint="eastAsia" w:ascii="宋体" w:hAnsi="宋体" w:cs="Arial"/>
                <w:kern w:val="0"/>
                <w:szCs w:val="21"/>
              </w:rPr>
              <w:instrText xml:space="preserve">= 4 \* GB3</w:instrText>
            </w:r>
            <w:r>
              <w:rPr>
                <w:rFonts w:ascii="宋体" w:hAnsi="宋体" w:cs="Arial"/>
                <w:kern w:val="0"/>
                <w:szCs w:val="21"/>
              </w:rPr>
              <w:instrText xml:space="preserve"> </w:instrText>
            </w:r>
            <w:r>
              <w:rPr>
                <w:rFonts w:ascii="宋体" w:hAnsi="宋体" w:cs="Arial"/>
                <w:kern w:val="0"/>
                <w:szCs w:val="21"/>
              </w:rPr>
              <w:fldChar w:fldCharType="separate"/>
            </w:r>
            <w:r>
              <w:rPr>
                <w:rFonts w:hint="eastAsia" w:ascii="宋体" w:hAnsi="宋体" w:cs="Arial"/>
                <w:kern w:val="0"/>
                <w:szCs w:val="21"/>
              </w:rPr>
              <w:t>④</w:t>
            </w:r>
            <w:r>
              <w:rPr>
                <w:rFonts w:ascii="宋体" w:hAnsi="宋体" w:cs="Arial"/>
                <w:kern w:val="0"/>
                <w:szCs w:val="21"/>
              </w:rPr>
              <w:fldChar w:fldCharType="end"/>
            </w:r>
            <w:r>
              <w:rPr>
                <w:rFonts w:hint="eastAsia" w:ascii="宋体" w:hAnsi="宋体" w:cs="Arial"/>
                <w:kern w:val="0"/>
                <w:szCs w:val="21"/>
              </w:rPr>
              <w:t>情况</w:t>
            </w:r>
          </w:p>
        </w:tc>
        <w:tc>
          <w:tcPr>
            <w:tcW w:w="8221" w:type="dxa"/>
          </w:tcPr>
          <w:p>
            <w:r>
              <w:rPr>
                <w:rFonts w:hint="eastAsia"/>
              </w:rPr>
              <w:t>教学科研并重型（教授）无必备条件④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rPr>
              <w:t>2017年发表省级教改论文1篇。</w:t>
            </w:r>
          </w:p>
          <w:p>
            <w:r>
              <w:rPr>
                <w:rFonts w:ascii="宋体" w:hAnsi="宋体" w:cs="Arial"/>
                <w:kern w:val="0"/>
                <w:szCs w:val="21"/>
              </w:rPr>
              <w:fldChar w:fldCharType="begin"/>
            </w:r>
            <w:r>
              <w:rPr>
                <w:rFonts w:ascii="宋体" w:hAnsi="宋体" w:cs="Arial"/>
                <w:kern w:val="0"/>
                <w:szCs w:val="21"/>
              </w:rPr>
              <w:instrText xml:space="preserve"> </w:instrText>
            </w:r>
            <w:r>
              <w:rPr>
                <w:rFonts w:hint="eastAsia" w:ascii="宋体" w:hAnsi="宋体" w:cs="Arial"/>
                <w:kern w:val="0"/>
                <w:szCs w:val="21"/>
              </w:rPr>
              <w:instrText xml:space="preserve">= 2 \* GB3</w:instrText>
            </w:r>
            <w:r>
              <w:rPr>
                <w:rFonts w:ascii="宋体" w:hAnsi="宋体" w:cs="Arial"/>
                <w:kern w:val="0"/>
                <w:szCs w:val="21"/>
              </w:rPr>
              <w:instrText xml:space="preserve"> </w:instrText>
            </w:r>
            <w:r>
              <w:rPr>
                <w:rFonts w:ascii="宋体" w:hAnsi="宋体" w:cs="Arial"/>
                <w:kern w:val="0"/>
                <w:szCs w:val="21"/>
              </w:rPr>
              <w:fldChar w:fldCharType="separate"/>
            </w:r>
            <w:r>
              <w:rPr>
                <w:rFonts w:hint="eastAsia" w:ascii="宋体" w:hAnsi="宋体" w:cs="Arial"/>
                <w:kern w:val="0"/>
                <w:szCs w:val="21"/>
              </w:rPr>
              <w:t>②</w:t>
            </w:r>
            <w:r>
              <w:rPr>
                <w:rFonts w:ascii="宋体" w:hAnsi="宋体" w:cs="Arial"/>
                <w:kern w:val="0"/>
                <w:szCs w:val="21"/>
              </w:rPr>
              <w:fldChar w:fldCharType="end"/>
            </w:r>
            <w:r>
              <w:rPr>
                <w:rFonts w:hint="eastAsia"/>
              </w:rPr>
              <w:t>2018年主持1项海南省教育厅教学改革项目。</w:t>
            </w:r>
          </w:p>
          <w:p>
            <w:r>
              <w:rPr>
                <w:rFonts w:hint="eastAsia"/>
              </w:rPr>
              <w:t>③2016年8月，参编教材1部，《有机化学》，光明日报出版社，个人8.0万字</w:t>
            </w:r>
          </w:p>
          <w:p>
            <w:r>
              <w:rPr>
                <w:rFonts w:hint="eastAsia"/>
              </w:rPr>
              <w:t>④2014年，主讲海南省精品视频公开课《黎药的发展与应用》。</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kern w:val="0"/>
                <w:szCs w:val="21"/>
              </w:rPr>
            </w:pPr>
            <w:r>
              <w:rPr>
                <w:rFonts w:hint="eastAsia" w:ascii="宋体" w:hAnsi="宋体" w:cs="Arial"/>
                <w:kern w:val="0"/>
                <w:szCs w:val="21"/>
              </w:rPr>
              <w:t>科研业绩条件</w:t>
            </w:r>
          </w:p>
          <w:p>
            <w:pPr>
              <w:widowControl/>
              <w:jc w:val="center"/>
              <w:rPr>
                <w:rFonts w:ascii="宋体" w:hAnsi="宋体" w:cs="Arial"/>
                <w:kern w:val="0"/>
                <w:szCs w:val="21"/>
              </w:rPr>
            </w:pPr>
            <w:r>
              <w:rPr>
                <w:rFonts w:hint="eastAsia" w:ascii="宋体" w:hAnsi="宋体" w:cs="Arial"/>
                <w:kern w:val="0"/>
                <w:szCs w:val="21"/>
              </w:rPr>
              <w:t>（列出本人符合的条款）</w:t>
            </w:r>
          </w:p>
        </w:tc>
        <w:tc>
          <w:tcPr>
            <w:tcW w:w="708"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必备条件</w:t>
            </w:r>
          </w:p>
        </w:tc>
        <w:tc>
          <w:tcPr>
            <w:tcW w:w="7163" w:type="dxa"/>
            <w:gridSpan w:val="6"/>
            <w:tcBorders>
              <w:bottom w:val="single" w:color="auto" w:sz="4" w:space="0"/>
            </w:tcBorders>
          </w:tcPr>
          <w:p>
            <w:pPr>
              <w:widowControl/>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1 \* GB3 </w:instrText>
            </w:r>
            <w:r>
              <w:rPr>
                <w:rFonts w:ascii="Times New Roman" w:hAnsi="Times New Roman" w:cs="Times New Roman"/>
                <w:kern w:val="0"/>
                <w:szCs w:val="21"/>
              </w:rPr>
              <w:fldChar w:fldCharType="separate"/>
            </w:r>
            <w:r>
              <w:rPr>
                <w:rFonts w:hint="eastAsia" w:ascii="宋体" w:hAnsi="宋体" w:eastAsia="宋体" w:cs="宋体"/>
                <w:kern w:val="0"/>
                <w:szCs w:val="21"/>
              </w:rPr>
              <w:t>①</w:t>
            </w:r>
            <w:r>
              <w:rPr>
                <w:rFonts w:ascii="Times New Roman" w:hAnsi="Times New Roman" w:cs="Times New Roman"/>
                <w:kern w:val="0"/>
                <w:szCs w:val="21"/>
              </w:rPr>
              <w:fldChar w:fldCharType="end"/>
            </w:r>
            <w:r>
              <w:rPr>
                <w:rFonts w:hint="eastAsia" w:ascii="Times New Roman" w:hAnsi="Times New Roman" w:cs="Times New Roman"/>
                <w:kern w:val="0"/>
                <w:szCs w:val="21"/>
              </w:rPr>
              <w:t>主持省部级以上纵向科研项目5项：</w:t>
            </w:r>
          </w:p>
          <w:p>
            <w:pPr>
              <w:widowControl/>
              <w:ind w:firstLine="420" w:firstLineChars="200"/>
              <w:jc w:val="left"/>
              <w:rPr>
                <w:rFonts w:ascii="Times New Roman" w:hAnsi="Times New Roman" w:cs="Times New Roman"/>
                <w:kern w:val="0"/>
                <w:szCs w:val="21"/>
              </w:rPr>
            </w:pPr>
            <w:r>
              <w:rPr>
                <w:rFonts w:hint="eastAsia" w:ascii="Times New Roman" w:hAnsi="Times New Roman" w:cs="Times New Roman"/>
                <w:kern w:val="0"/>
                <w:szCs w:val="21"/>
              </w:rPr>
              <w:t>国家级自然科学基金2项</w:t>
            </w:r>
            <w:r>
              <w:rPr>
                <w:rFonts w:ascii="Times New Roman" w:hAnsi="Times New Roman" w:cs="Times New Roman"/>
                <w:kern w:val="0"/>
                <w:szCs w:val="21"/>
              </w:rPr>
              <w:t>（21462015</w:t>
            </w:r>
            <w:r>
              <w:rPr>
                <w:rFonts w:hint="eastAsia" w:ascii="Times New Roman" w:hAnsi="Times New Roman" w:cs="Times New Roman"/>
                <w:kern w:val="0"/>
                <w:szCs w:val="21"/>
              </w:rPr>
              <w:t>结题，</w:t>
            </w:r>
            <w:r>
              <w:rPr>
                <w:rFonts w:ascii="Times New Roman" w:hAnsi="Times New Roman" w:cs="Times New Roman"/>
                <w:kern w:val="0"/>
                <w:szCs w:val="21"/>
              </w:rPr>
              <w:t>31760093</w:t>
            </w:r>
            <w:r>
              <w:rPr>
                <w:rFonts w:hint="eastAsia" w:ascii="Times New Roman" w:hAnsi="Times New Roman" w:cs="Times New Roman"/>
                <w:kern w:val="0"/>
                <w:szCs w:val="21"/>
              </w:rPr>
              <w:t>在研</w:t>
            </w:r>
            <w:r>
              <w:rPr>
                <w:rFonts w:ascii="Times New Roman" w:hAnsi="Times New Roman" w:cs="Times New Roman"/>
                <w:kern w:val="0"/>
                <w:szCs w:val="21"/>
              </w:rPr>
              <w:t>）</w:t>
            </w:r>
          </w:p>
          <w:p>
            <w:pPr>
              <w:widowControl/>
              <w:ind w:left="420" w:leftChars="200"/>
              <w:jc w:val="left"/>
              <w:rPr>
                <w:rFonts w:ascii="Times New Roman" w:hAnsi="Times New Roman" w:cs="Times New Roman"/>
                <w:kern w:val="0"/>
                <w:szCs w:val="21"/>
              </w:rPr>
            </w:pPr>
            <w:r>
              <w:rPr>
                <w:rFonts w:ascii="Times New Roman" w:hAnsi="Times New Roman" w:cs="Times New Roman"/>
                <w:kern w:val="0"/>
                <w:szCs w:val="21"/>
              </w:rPr>
              <w:t>海南省重点科技计划项目</w:t>
            </w:r>
            <w:r>
              <w:rPr>
                <w:rFonts w:hint="eastAsia" w:ascii="Times New Roman" w:hAnsi="Times New Roman" w:cs="Times New Roman"/>
                <w:kern w:val="0"/>
                <w:szCs w:val="21"/>
              </w:rPr>
              <w:t>2</w:t>
            </w:r>
            <w:r>
              <w:rPr>
                <w:rFonts w:ascii="Times New Roman" w:hAnsi="Times New Roman" w:cs="Times New Roman"/>
                <w:kern w:val="0"/>
                <w:szCs w:val="21"/>
              </w:rPr>
              <w:t>项（2015XH06</w:t>
            </w:r>
            <w:r>
              <w:rPr>
                <w:rFonts w:hint="eastAsia" w:ascii="Times New Roman" w:hAnsi="Times New Roman" w:cs="Times New Roman"/>
                <w:kern w:val="0"/>
                <w:szCs w:val="21"/>
              </w:rPr>
              <w:t>结题，</w:t>
            </w:r>
            <w:r>
              <w:rPr>
                <w:rFonts w:ascii="Times New Roman" w:hAnsi="Times New Roman" w:cs="Times New Roman"/>
                <w:kern w:val="0"/>
                <w:szCs w:val="21"/>
              </w:rPr>
              <w:t>ZDYF2019183</w:t>
            </w:r>
            <w:r>
              <w:rPr>
                <w:rFonts w:hint="eastAsia" w:ascii="Times New Roman" w:hAnsi="Times New Roman" w:cs="Times New Roman"/>
                <w:kern w:val="0"/>
                <w:szCs w:val="21"/>
              </w:rPr>
              <w:t>在研</w:t>
            </w:r>
            <w:r>
              <w:rPr>
                <w:rFonts w:ascii="Times New Roman" w:hAnsi="Times New Roman" w:cs="Times New Roman"/>
                <w:kern w:val="0"/>
                <w:szCs w:val="21"/>
              </w:rPr>
              <w:t>）海南省自然科学基金1项（20152034</w:t>
            </w:r>
            <w:r>
              <w:rPr>
                <w:rFonts w:hint="eastAsia" w:ascii="Times New Roman" w:hAnsi="Times New Roman" w:cs="Times New Roman"/>
                <w:kern w:val="0"/>
                <w:szCs w:val="21"/>
              </w:rPr>
              <w:t>结题</w:t>
            </w:r>
            <w:r>
              <w:rPr>
                <w:rFonts w:ascii="Times New Roman" w:hAnsi="Times New Roman" w:cs="Times New Roman"/>
                <w:kern w:val="0"/>
                <w:szCs w:val="21"/>
              </w:rPr>
              <w:t>）</w:t>
            </w:r>
          </w:p>
          <w:p>
            <w:pPr>
              <w:widowControl/>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2 \* GB3 </w:instrText>
            </w:r>
            <w:r>
              <w:rPr>
                <w:rFonts w:ascii="Times New Roman" w:hAnsi="Times New Roman" w:cs="Times New Roman"/>
                <w:kern w:val="0"/>
                <w:szCs w:val="21"/>
              </w:rPr>
              <w:fldChar w:fldCharType="separate"/>
            </w:r>
            <w:r>
              <w:rPr>
                <w:rFonts w:hint="eastAsia" w:ascii="宋体" w:hAnsi="宋体" w:eastAsia="宋体" w:cs="宋体"/>
                <w:kern w:val="0"/>
                <w:szCs w:val="21"/>
              </w:rPr>
              <w:t>②</w:t>
            </w:r>
            <w:r>
              <w:rPr>
                <w:rFonts w:ascii="Times New Roman" w:hAnsi="Times New Roman" w:cs="Times New Roman"/>
                <w:kern w:val="0"/>
                <w:szCs w:val="21"/>
              </w:rPr>
              <w:fldChar w:fldCharType="end"/>
            </w:r>
            <w:r>
              <w:rPr>
                <w:rFonts w:hint="eastAsia" w:ascii="Times New Roman" w:hAnsi="Times New Roman" w:cs="Times New Roman"/>
                <w:kern w:val="0"/>
                <w:szCs w:val="21"/>
              </w:rPr>
              <w:t>第一作者或通讯作者发表论文共计26篇：</w:t>
            </w:r>
          </w:p>
          <w:p>
            <w:pPr>
              <w:widowControl/>
              <w:ind w:firstLine="420" w:firstLineChars="200"/>
              <w:jc w:val="left"/>
              <w:rPr>
                <w:rFonts w:ascii="Times New Roman" w:hAnsi="Times New Roman" w:cs="Times New Roman"/>
                <w:kern w:val="0"/>
                <w:szCs w:val="21"/>
              </w:rPr>
            </w:pPr>
            <w:r>
              <w:rPr>
                <w:rFonts w:ascii="Times New Roman" w:hAnsi="Times New Roman" w:cs="Times New Roman"/>
                <w:kern w:val="0"/>
                <w:szCs w:val="21"/>
              </w:rPr>
              <w:t>A类刊物9篇，B类刊物13篇，C类刊物2篇，D类刊物2篇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kern w:val="0"/>
                <w:szCs w:val="21"/>
              </w:rPr>
            </w:pPr>
            <w:r>
              <w:rPr>
                <w:rFonts w:hint="eastAsia" w:ascii="宋体" w:hAnsi="宋体" w:cs="Arial"/>
                <w:kern w:val="0"/>
                <w:szCs w:val="21"/>
              </w:rPr>
              <w:fldChar w:fldCharType="begin"/>
            </w:r>
            <w:r>
              <w:rPr>
                <w:rFonts w:hint="eastAsia" w:ascii="宋体" w:hAnsi="宋体" w:cs="Arial"/>
                <w:kern w:val="0"/>
                <w:szCs w:val="21"/>
              </w:rPr>
              <w:instrText xml:space="preserve"> = 1 \* GB3 </w:instrText>
            </w:r>
            <w:r>
              <w:rPr>
                <w:rFonts w:hint="eastAsia" w:ascii="宋体" w:hAnsi="宋体" w:cs="Arial"/>
                <w:kern w:val="0"/>
                <w:szCs w:val="21"/>
              </w:rPr>
              <w:fldChar w:fldCharType="separate"/>
            </w:r>
            <w:r>
              <w:rPr>
                <w:rFonts w:hint="eastAsia" w:ascii="宋体" w:hAnsi="宋体" w:cs="Arial"/>
                <w:kern w:val="0"/>
                <w:szCs w:val="21"/>
              </w:rPr>
              <w:t>①</w:t>
            </w:r>
            <w:r>
              <w:rPr>
                <w:rFonts w:hint="eastAsia" w:ascii="宋体" w:hAnsi="宋体" w:cs="Arial"/>
                <w:kern w:val="0"/>
                <w:szCs w:val="21"/>
              </w:rPr>
              <w:fldChar w:fldCharType="end"/>
            </w:r>
            <w:r>
              <w:rPr>
                <w:rFonts w:hint="eastAsia" w:ascii="宋体" w:hAnsi="宋体" w:cs="Arial"/>
                <w:kern w:val="0"/>
                <w:szCs w:val="21"/>
              </w:rPr>
              <w:t>获授权国家发明专利3项</w:t>
            </w:r>
          </w:p>
          <w:p>
            <w:pPr>
              <w:widowControl/>
              <w:jc w:val="left"/>
              <w:rPr>
                <w:rFonts w:ascii="宋体" w:hAnsi="宋体" w:cs="Arial"/>
                <w:kern w:val="0"/>
                <w:szCs w:val="21"/>
              </w:rPr>
            </w:pPr>
            <w:r>
              <w:rPr>
                <w:rFonts w:hint="eastAsia" w:ascii="宋体" w:hAnsi="宋体" w:cs="Arial"/>
                <w:kern w:val="0"/>
                <w:szCs w:val="21"/>
              </w:rPr>
              <w:fldChar w:fldCharType="begin"/>
            </w:r>
            <w:r>
              <w:rPr>
                <w:rFonts w:hint="eastAsia" w:ascii="宋体" w:hAnsi="宋体" w:cs="Arial"/>
                <w:kern w:val="0"/>
                <w:szCs w:val="21"/>
              </w:rPr>
              <w:instrText xml:space="preserve"> = 2 \* GB3 </w:instrText>
            </w:r>
            <w:r>
              <w:rPr>
                <w:rFonts w:hint="eastAsia" w:ascii="宋体" w:hAnsi="宋体" w:cs="Arial"/>
                <w:kern w:val="0"/>
                <w:szCs w:val="21"/>
              </w:rPr>
              <w:fldChar w:fldCharType="separate"/>
            </w:r>
            <w:r>
              <w:rPr>
                <w:rFonts w:hint="eastAsia" w:ascii="宋体" w:hAnsi="宋体" w:cs="Arial"/>
                <w:kern w:val="0"/>
                <w:szCs w:val="21"/>
              </w:rPr>
              <w:t>②</w:t>
            </w:r>
            <w:r>
              <w:rPr>
                <w:rFonts w:hint="eastAsia" w:ascii="宋体" w:hAnsi="宋体" w:cs="Arial"/>
                <w:kern w:val="0"/>
                <w:szCs w:val="21"/>
              </w:rPr>
              <w:fldChar w:fldCharType="end"/>
            </w:r>
            <w:r>
              <w:rPr>
                <w:rFonts w:hint="eastAsia" w:ascii="宋体" w:hAnsi="宋体" w:cs="Arial"/>
                <w:kern w:val="0"/>
                <w:szCs w:val="21"/>
              </w:rPr>
              <w:t>参编著作1部：《精细有机化学中间体生产技术》，合著第二，科学出版社，</w:t>
            </w:r>
            <w:r>
              <w:rPr>
                <w:rFonts w:ascii="宋体" w:hAnsi="宋体" w:cs="Arial"/>
                <w:kern w:val="0"/>
                <w:szCs w:val="21"/>
              </w:rPr>
              <w:t>2016</w:t>
            </w:r>
            <w:r>
              <w:rPr>
                <w:rFonts w:hint="eastAsia" w:ascii="宋体" w:hAnsi="宋体" w:cs="Arial"/>
                <w:kern w:val="0"/>
                <w:szCs w:val="21"/>
              </w:rPr>
              <w:t>年</w:t>
            </w:r>
            <w:r>
              <w:rPr>
                <w:rFonts w:ascii="宋体" w:hAnsi="宋体" w:cs="Arial"/>
                <w:kern w:val="0"/>
                <w:szCs w:val="21"/>
              </w:rPr>
              <w:t>6</w:t>
            </w:r>
            <w:r>
              <w:rPr>
                <w:rFonts w:hint="eastAsia" w:ascii="宋体" w:hAnsi="宋体" w:cs="Arial"/>
                <w:kern w:val="0"/>
                <w:szCs w:val="21"/>
              </w:rPr>
              <w:t>月，个人</w:t>
            </w:r>
            <w:r>
              <w:rPr>
                <w:rFonts w:ascii="宋体" w:hAnsi="宋体" w:cs="Arial"/>
                <w:kern w:val="0"/>
                <w:szCs w:val="21"/>
              </w:rPr>
              <w:t>10.2</w:t>
            </w:r>
            <w:r>
              <w:rPr>
                <w:rFonts w:hint="eastAsia" w:ascii="宋体" w:hAnsi="宋体" w:cs="Arial"/>
                <w:kern w:val="0"/>
                <w:szCs w:val="21"/>
              </w:rPr>
              <w:t>万字</w:t>
            </w:r>
          </w:p>
          <w:p>
            <w:pPr>
              <w:widowControl/>
              <w:jc w:val="left"/>
              <w:rPr>
                <w:rFonts w:ascii="宋体" w:hAnsi="宋体" w:cs="Arial"/>
                <w:kern w:val="0"/>
                <w:szCs w:val="21"/>
              </w:rPr>
            </w:pPr>
          </w:p>
          <w:p>
            <w:pPr>
              <w:widowControl/>
              <w:jc w:val="left"/>
              <w:rPr>
                <w:rFonts w:ascii="宋体" w:hAnsi="宋体" w:cs="Aria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kern w:val="0"/>
                <w:szCs w:val="21"/>
              </w:rPr>
            </w:pPr>
          </w:p>
        </w:tc>
        <w:tc>
          <w:tcPr>
            <w:tcW w:w="708" w:type="dxa"/>
            <w:tcBorders>
              <w:top w:val="single" w:color="auto" w:sz="4" w:space="0"/>
              <w:left w:val="single" w:color="auto" w:sz="4" w:space="0"/>
            </w:tcBorders>
          </w:tcPr>
          <w:p>
            <w:pPr>
              <w:widowControl/>
              <w:jc w:val="center"/>
              <w:rPr>
                <w:rFonts w:ascii="宋体" w:hAnsi="宋体" w:cs="Arial"/>
                <w:kern w:val="0"/>
                <w:szCs w:val="21"/>
              </w:rPr>
            </w:pPr>
            <w:r>
              <w:rPr>
                <w:rFonts w:hint="eastAsia" w:ascii="宋体" w:hAnsi="宋体" w:cs="Arial"/>
                <w:kern w:val="0"/>
                <w:szCs w:val="21"/>
              </w:rPr>
              <w:t>学术讲座</w:t>
            </w:r>
          </w:p>
        </w:tc>
        <w:tc>
          <w:tcPr>
            <w:tcW w:w="7163" w:type="dxa"/>
            <w:gridSpan w:val="6"/>
            <w:tcBorders>
              <w:top w:val="single" w:color="auto" w:sz="4" w:space="0"/>
            </w:tcBorders>
            <w:vAlign w:val="center"/>
          </w:tcPr>
          <w:p>
            <w:pPr>
              <w:widowControl/>
              <w:rPr>
                <w:rFonts w:ascii="宋体" w:hAnsi="宋体" w:eastAsia="宋体" w:cs="Arial"/>
                <w:kern w:val="0"/>
                <w:szCs w:val="21"/>
              </w:rPr>
            </w:pPr>
            <w:r>
              <w:rPr>
                <w:rFonts w:hint="eastAsia" w:ascii="宋体" w:hAnsi="宋体" w:cs="Arial"/>
                <w:kern w:val="0"/>
                <w:szCs w:val="21"/>
              </w:rPr>
              <w:t>个人校内学术讲座次数（4次），学术会议邀请报告1次。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pPr>
              <w:jc w:val="center"/>
            </w:pPr>
            <w:r>
              <w:rPr>
                <w:rFonts w:hint="eastAsia"/>
              </w:rPr>
              <w:t>是否</w:t>
            </w:r>
          </w:p>
          <w:p>
            <w:pPr>
              <w:jc w:val="cente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1</w:t>
            </w:r>
          </w:p>
        </w:tc>
        <w:tc>
          <w:tcPr>
            <w:tcW w:w="3584" w:type="dxa"/>
            <w:gridSpan w:val="3"/>
            <w:vAlign w:val="center"/>
          </w:tcPr>
          <w:p>
            <w:r>
              <w:rPr>
                <w:rFonts w:hint="eastAsia"/>
              </w:rPr>
              <w:t>三株尖瓣海莲内生真菌抗肿瘤活性次级代谢产物及其作用机制研究</w:t>
            </w:r>
          </w:p>
        </w:tc>
        <w:tc>
          <w:tcPr>
            <w:tcW w:w="955" w:type="dxa"/>
            <w:vAlign w:val="center"/>
          </w:tcPr>
          <w:p>
            <w:r>
              <w:rPr>
                <w:rFonts w:hint="eastAsia"/>
              </w:rPr>
              <w:t>21462015</w:t>
            </w:r>
          </w:p>
        </w:tc>
        <w:tc>
          <w:tcPr>
            <w:tcW w:w="1584" w:type="dxa"/>
            <w:vAlign w:val="center"/>
          </w:tcPr>
          <w:p>
            <w:r>
              <w:rPr>
                <w:rFonts w:hint="eastAsia"/>
              </w:rPr>
              <w:t>国家自然科学基金委</w:t>
            </w:r>
          </w:p>
        </w:tc>
        <w:tc>
          <w:tcPr>
            <w:tcW w:w="722" w:type="dxa"/>
            <w:vAlign w:val="center"/>
          </w:tcPr>
          <w:p>
            <w:r>
              <w:rPr>
                <w:rFonts w:hint="eastAsia"/>
              </w:rPr>
              <w:t>2015.01-2018.12</w:t>
            </w:r>
          </w:p>
        </w:tc>
        <w:tc>
          <w:tcPr>
            <w:tcW w:w="1064" w:type="dxa"/>
            <w:vAlign w:val="center"/>
          </w:tcPr>
          <w:p>
            <w:pPr>
              <w:jc w:val="center"/>
            </w:pPr>
            <w:r>
              <w:rPr>
                <w:rFonts w:hint="eastAsia"/>
              </w:rPr>
              <w:t>50</w:t>
            </w:r>
          </w:p>
        </w:tc>
        <w:tc>
          <w:tcPr>
            <w:tcW w:w="1296" w:type="dxa"/>
            <w:vAlign w:val="center"/>
          </w:tcPr>
          <w:p>
            <w:pPr>
              <w:jc w:val="center"/>
            </w:pPr>
            <w:r>
              <w:rPr>
                <w:rFonts w:hint="eastAsia"/>
              </w:rPr>
              <w:t>主持完成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2</w:t>
            </w:r>
          </w:p>
        </w:tc>
        <w:tc>
          <w:tcPr>
            <w:tcW w:w="3584" w:type="dxa"/>
            <w:gridSpan w:val="3"/>
            <w:vAlign w:val="center"/>
          </w:tcPr>
          <w:p>
            <w:r>
              <w:rPr>
                <w:rFonts w:hint="eastAsia"/>
              </w:rPr>
              <w:t>海南药用红树木果楝内生真菌多样性及农用生物活性代谢产物研</w:t>
            </w:r>
          </w:p>
        </w:tc>
        <w:tc>
          <w:tcPr>
            <w:tcW w:w="955" w:type="dxa"/>
            <w:vAlign w:val="center"/>
          </w:tcPr>
          <w:p>
            <w:r>
              <w:rPr>
                <w:rFonts w:hint="eastAsia"/>
              </w:rPr>
              <w:t>31760093</w:t>
            </w:r>
          </w:p>
        </w:tc>
        <w:tc>
          <w:tcPr>
            <w:tcW w:w="1584" w:type="dxa"/>
            <w:vAlign w:val="center"/>
          </w:tcPr>
          <w:p>
            <w:r>
              <w:rPr>
                <w:rFonts w:hint="eastAsia"/>
              </w:rPr>
              <w:t>国家自然科学基金委</w:t>
            </w:r>
          </w:p>
        </w:tc>
        <w:tc>
          <w:tcPr>
            <w:tcW w:w="722" w:type="dxa"/>
            <w:vAlign w:val="center"/>
          </w:tcPr>
          <w:p>
            <w:r>
              <w:t>201</w:t>
            </w:r>
            <w:r>
              <w:rPr>
                <w:rFonts w:hint="eastAsia"/>
              </w:rPr>
              <w:t>8</w:t>
            </w:r>
            <w:r>
              <w:t>.01-20</w:t>
            </w:r>
            <w:r>
              <w:rPr>
                <w:rFonts w:hint="eastAsia"/>
              </w:rPr>
              <w:t>21</w:t>
            </w:r>
            <w:r>
              <w:t>.12</w:t>
            </w:r>
          </w:p>
        </w:tc>
        <w:tc>
          <w:tcPr>
            <w:tcW w:w="1064" w:type="dxa"/>
            <w:vAlign w:val="center"/>
          </w:tcPr>
          <w:p>
            <w:pPr>
              <w:jc w:val="center"/>
            </w:pPr>
            <w:r>
              <w:rPr>
                <w:rFonts w:hint="eastAsia"/>
              </w:rPr>
              <w:t>38</w:t>
            </w:r>
          </w:p>
        </w:tc>
        <w:tc>
          <w:tcPr>
            <w:tcW w:w="1296" w:type="dxa"/>
            <w:vAlign w:val="center"/>
          </w:tcPr>
          <w:p>
            <w:pPr>
              <w:jc w:val="center"/>
            </w:pPr>
            <w:r>
              <w:rPr>
                <w:rFonts w:hint="eastAsia"/>
              </w:rPr>
              <w:t>主持在研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76" w:type="dxa"/>
            <w:vAlign w:val="center"/>
          </w:tcPr>
          <w:p>
            <w:r>
              <w:rPr>
                <w:rFonts w:hint="eastAsia"/>
              </w:rPr>
              <w:t>3</w:t>
            </w:r>
          </w:p>
        </w:tc>
        <w:tc>
          <w:tcPr>
            <w:tcW w:w="3584" w:type="dxa"/>
            <w:gridSpan w:val="3"/>
            <w:vAlign w:val="center"/>
          </w:tcPr>
          <w:p>
            <w:r>
              <w:rPr>
                <w:rFonts w:hint="eastAsia"/>
              </w:rPr>
              <w:t>海洋来源的真菌抗弧菌活性次级代谢产物研</w:t>
            </w:r>
          </w:p>
        </w:tc>
        <w:tc>
          <w:tcPr>
            <w:tcW w:w="955" w:type="dxa"/>
            <w:vAlign w:val="center"/>
          </w:tcPr>
          <w:p>
            <w:r>
              <w:t>2015XH06</w:t>
            </w:r>
            <w:r>
              <w:tab/>
            </w:r>
          </w:p>
        </w:tc>
        <w:tc>
          <w:tcPr>
            <w:tcW w:w="1584" w:type="dxa"/>
            <w:vAlign w:val="center"/>
          </w:tcPr>
          <w:p>
            <w:r>
              <w:rPr>
                <w:rFonts w:hint="eastAsia"/>
              </w:rPr>
              <w:t>海南省科学技术厅</w:t>
            </w:r>
          </w:p>
        </w:tc>
        <w:tc>
          <w:tcPr>
            <w:tcW w:w="722" w:type="dxa"/>
            <w:vAlign w:val="center"/>
          </w:tcPr>
          <w:p>
            <w:r>
              <w:t>2015.01-20</w:t>
            </w:r>
            <w:r>
              <w:rPr>
                <w:rFonts w:hint="eastAsia"/>
              </w:rPr>
              <w:t>16</w:t>
            </w:r>
            <w:r>
              <w:t>.12</w:t>
            </w:r>
          </w:p>
        </w:tc>
        <w:tc>
          <w:tcPr>
            <w:tcW w:w="1064" w:type="dxa"/>
            <w:vAlign w:val="center"/>
          </w:tcPr>
          <w:p>
            <w:pPr>
              <w:jc w:val="center"/>
            </w:pPr>
            <w:r>
              <w:rPr>
                <w:rFonts w:hint="eastAsia"/>
              </w:rPr>
              <w:t>60</w:t>
            </w:r>
          </w:p>
        </w:tc>
        <w:tc>
          <w:tcPr>
            <w:tcW w:w="1296" w:type="dxa"/>
            <w:vAlign w:val="center"/>
          </w:tcPr>
          <w:p>
            <w:pPr>
              <w:jc w:val="center"/>
            </w:pPr>
            <w:r>
              <w:rPr>
                <w:rFonts w:hint="eastAsia"/>
              </w:rPr>
              <w:t>主持完成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76" w:type="dxa"/>
            <w:vAlign w:val="center"/>
          </w:tcPr>
          <w:p>
            <w:r>
              <w:rPr>
                <w:rFonts w:hint="eastAsia"/>
              </w:rPr>
              <w:t>4</w:t>
            </w:r>
          </w:p>
        </w:tc>
        <w:tc>
          <w:tcPr>
            <w:tcW w:w="3584" w:type="dxa"/>
            <w:gridSpan w:val="3"/>
            <w:vAlign w:val="center"/>
          </w:tcPr>
          <w:p>
            <w:r>
              <w:rPr>
                <w:rFonts w:hint="eastAsia"/>
              </w:rPr>
              <w:t>海南药用红树老鼠簕内生真菌多样性及抗农业病虫害活性次级代谢产物研究</w:t>
            </w:r>
          </w:p>
        </w:tc>
        <w:tc>
          <w:tcPr>
            <w:tcW w:w="955" w:type="dxa"/>
            <w:vAlign w:val="center"/>
          </w:tcPr>
          <w:p>
            <w:r>
              <w:rPr>
                <w:rFonts w:hint="eastAsia"/>
              </w:rPr>
              <w:t>ZDYF2019183</w:t>
            </w:r>
          </w:p>
        </w:tc>
        <w:tc>
          <w:tcPr>
            <w:tcW w:w="1584" w:type="dxa"/>
            <w:vAlign w:val="center"/>
          </w:tcPr>
          <w:p>
            <w:r>
              <w:rPr>
                <w:rFonts w:hint="eastAsia"/>
              </w:rPr>
              <w:t>海南省科学技术厅</w:t>
            </w:r>
          </w:p>
        </w:tc>
        <w:tc>
          <w:tcPr>
            <w:tcW w:w="722" w:type="dxa"/>
            <w:vAlign w:val="center"/>
          </w:tcPr>
          <w:p>
            <w:r>
              <w:t>201</w:t>
            </w:r>
            <w:r>
              <w:rPr>
                <w:rFonts w:hint="eastAsia"/>
              </w:rPr>
              <w:t>9</w:t>
            </w:r>
            <w:r>
              <w:t>.01-2021.12</w:t>
            </w:r>
          </w:p>
        </w:tc>
        <w:tc>
          <w:tcPr>
            <w:tcW w:w="1064" w:type="dxa"/>
            <w:vAlign w:val="center"/>
          </w:tcPr>
          <w:p>
            <w:pPr>
              <w:jc w:val="center"/>
            </w:pPr>
            <w:r>
              <w:rPr>
                <w:rFonts w:hint="eastAsia"/>
              </w:rPr>
              <w:t>21</w:t>
            </w:r>
          </w:p>
        </w:tc>
        <w:tc>
          <w:tcPr>
            <w:tcW w:w="1296" w:type="dxa"/>
            <w:vAlign w:val="center"/>
          </w:tcPr>
          <w:p>
            <w:pPr>
              <w:jc w:val="center"/>
            </w:pPr>
            <w:r>
              <w:rPr>
                <w:rFonts w:hint="eastAsia"/>
              </w:rPr>
              <w:t>主持在研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vAlign w:val="center"/>
          </w:tcPr>
          <w:p>
            <w:r>
              <w:rPr>
                <w:rFonts w:hint="eastAsia"/>
              </w:rPr>
              <w:t>5</w:t>
            </w:r>
          </w:p>
          <w:p/>
        </w:tc>
        <w:tc>
          <w:tcPr>
            <w:tcW w:w="3584" w:type="dxa"/>
            <w:gridSpan w:val="3"/>
            <w:vAlign w:val="center"/>
          </w:tcPr>
          <w:p>
            <w:r>
              <w:rPr>
                <w:rFonts w:hint="eastAsia"/>
              </w:rPr>
              <w:t xml:space="preserve">海南药用红树尖瓣海莲内生真菌抗菌活性次级代谢产物研究 </w:t>
            </w:r>
            <w:r>
              <w:rPr>
                <w:rFonts w:hint="eastAsia"/>
              </w:rPr>
              <w:tab/>
            </w:r>
            <w:r>
              <w:rPr>
                <w:rFonts w:hint="eastAsia"/>
              </w:rPr>
              <w:tab/>
            </w:r>
          </w:p>
        </w:tc>
        <w:tc>
          <w:tcPr>
            <w:tcW w:w="955" w:type="dxa"/>
            <w:vAlign w:val="center"/>
          </w:tcPr>
          <w:p>
            <w:r>
              <w:rPr>
                <w:rFonts w:hint="eastAsia"/>
              </w:rPr>
              <w:t>20152034</w:t>
            </w:r>
          </w:p>
        </w:tc>
        <w:tc>
          <w:tcPr>
            <w:tcW w:w="1584" w:type="dxa"/>
            <w:vAlign w:val="center"/>
          </w:tcPr>
          <w:p>
            <w:r>
              <w:rPr>
                <w:rFonts w:hint="eastAsia"/>
              </w:rPr>
              <w:t>海南省科学技术厅</w:t>
            </w:r>
          </w:p>
        </w:tc>
        <w:tc>
          <w:tcPr>
            <w:tcW w:w="722" w:type="dxa"/>
            <w:vAlign w:val="center"/>
          </w:tcPr>
          <w:p>
            <w:r>
              <w:t>2015.01-2016.12</w:t>
            </w:r>
          </w:p>
        </w:tc>
        <w:tc>
          <w:tcPr>
            <w:tcW w:w="1064" w:type="dxa"/>
            <w:vAlign w:val="center"/>
          </w:tcPr>
          <w:p>
            <w:pPr>
              <w:jc w:val="center"/>
            </w:pPr>
            <w:r>
              <w:rPr>
                <w:rFonts w:hint="eastAsia"/>
              </w:rPr>
              <w:t>3</w:t>
            </w:r>
          </w:p>
        </w:tc>
        <w:tc>
          <w:tcPr>
            <w:tcW w:w="1296" w:type="dxa"/>
            <w:vAlign w:val="center"/>
          </w:tcPr>
          <w:p>
            <w:pPr>
              <w:jc w:val="center"/>
            </w:pPr>
            <w:r>
              <w:rPr>
                <w:rFonts w:hint="eastAsia"/>
              </w:rPr>
              <w:t>主持完成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vAlign w:val="center"/>
          </w:tcPr>
          <w:p>
            <w:r>
              <w:rPr>
                <w:rFonts w:hint="eastAsia"/>
              </w:rPr>
              <w:t>6</w:t>
            </w:r>
          </w:p>
          <w:p/>
        </w:tc>
        <w:tc>
          <w:tcPr>
            <w:tcW w:w="3584" w:type="dxa"/>
            <w:gridSpan w:val="3"/>
            <w:vAlign w:val="center"/>
          </w:tcPr>
          <w:p>
            <w:r>
              <w:rPr>
                <w:rFonts w:hint="eastAsia"/>
              </w:rPr>
              <w:t>两种海南榕属职务抗肿瘤活性成分及作用机制研究</w:t>
            </w:r>
          </w:p>
        </w:tc>
        <w:tc>
          <w:tcPr>
            <w:tcW w:w="955" w:type="dxa"/>
            <w:vAlign w:val="center"/>
          </w:tcPr>
          <w:p>
            <w:r>
              <w:rPr>
                <w:rFonts w:hint="eastAsia"/>
              </w:rPr>
              <w:t>81360478</w:t>
            </w:r>
          </w:p>
        </w:tc>
        <w:tc>
          <w:tcPr>
            <w:tcW w:w="1584" w:type="dxa"/>
            <w:vAlign w:val="center"/>
          </w:tcPr>
          <w:p>
            <w:r>
              <w:rPr>
                <w:rFonts w:hint="eastAsia"/>
              </w:rPr>
              <w:t>国家自然科学基金委</w:t>
            </w:r>
          </w:p>
        </w:tc>
        <w:tc>
          <w:tcPr>
            <w:tcW w:w="722" w:type="dxa"/>
            <w:vAlign w:val="center"/>
          </w:tcPr>
          <w:p>
            <w:r>
              <w:t>2014.1-2017.12</w:t>
            </w:r>
          </w:p>
        </w:tc>
        <w:tc>
          <w:tcPr>
            <w:tcW w:w="1064" w:type="dxa"/>
            <w:vAlign w:val="center"/>
          </w:tcPr>
          <w:p>
            <w:pPr>
              <w:jc w:val="center"/>
            </w:pPr>
            <w:r>
              <w:rPr>
                <w:rFonts w:hint="eastAsia"/>
              </w:rPr>
              <w:t>48</w:t>
            </w:r>
          </w:p>
        </w:tc>
        <w:tc>
          <w:tcPr>
            <w:tcW w:w="1296" w:type="dxa"/>
            <w:vAlign w:val="center"/>
          </w:tcPr>
          <w:p>
            <w:pPr>
              <w:jc w:val="center"/>
            </w:pPr>
            <w:r>
              <w:rPr>
                <w:rFonts w:hint="eastAsia"/>
              </w:rPr>
              <w:t>参与第二</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以第一作者（或通信作者）发表论文总数：26篇，其中：A类9篇，B类13 篇，C类2篇，D类2篇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kern w:val="0"/>
                <w:szCs w:val="21"/>
              </w:rPr>
            </w:pPr>
            <w:r>
              <w:rPr>
                <w:rFonts w:hint="eastAsia" w:ascii="宋体" w:hAnsi="宋体" w:cs="Arial"/>
                <w:kern w:val="0"/>
                <w:szCs w:val="21"/>
              </w:rPr>
              <w:t>成果名称</w:t>
            </w:r>
          </w:p>
        </w:tc>
        <w:tc>
          <w:tcPr>
            <w:tcW w:w="3260" w:type="dxa"/>
            <w:vAlign w:val="center"/>
          </w:tcPr>
          <w:p>
            <w:pPr>
              <w:widowControl/>
              <w:jc w:val="center"/>
              <w:rPr>
                <w:rFonts w:eastAsia="宋体"/>
              </w:rPr>
            </w:pPr>
            <w:r>
              <w:rPr>
                <w:rFonts w:hint="eastAsia" w:ascii="宋体" w:hAnsi="宋体" w:cs="Arial"/>
                <w:kern w:val="0"/>
                <w:szCs w:val="21"/>
              </w:rPr>
              <w:t>刊物名称，发表时间和刊期</w:t>
            </w:r>
          </w:p>
        </w:tc>
        <w:tc>
          <w:tcPr>
            <w:tcW w:w="709" w:type="dxa"/>
            <w:vAlign w:val="center"/>
          </w:tcPr>
          <w:p>
            <w:pPr>
              <w:widowControl/>
              <w:jc w:val="center"/>
            </w:pPr>
            <w:r>
              <w:rPr>
                <w:rFonts w:hint="eastAsia" w:ascii="宋体" w:hAnsi="宋体" w:cs="Arial"/>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检索证明</w:t>
            </w:r>
          </w:p>
          <w:p>
            <w:pPr>
              <w:widowControl/>
              <w:jc w:val="center"/>
              <w:rPr>
                <w:rFonts w:eastAsia="宋体"/>
              </w:rPr>
            </w:pPr>
            <w:r>
              <w:rPr>
                <w:rFonts w:hint="eastAsia" w:ascii="宋体" w:hAnsi="宋体" w:cs="Arial"/>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515" w:type="dxa"/>
            <w:tcBorders>
              <w:right w:val="single" w:color="auto" w:sz="4" w:space="0"/>
            </w:tcBorders>
          </w:tcPr>
          <w:p>
            <w:pPr>
              <w:jc w:val="center"/>
            </w:pPr>
            <w:r>
              <w:rPr>
                <w:rFonts w:hint="eastAsia"/>
              </w:rPr>
              <w:t>1</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Bioactive Meroterpenoids and Isocoumarins from the Mangrove-Derived Fungus Penicillium sp. TGM112. </w:t>
            </w:r>
          </w:p>
        </w:tc>
        <w:tc>
          <w:tcPr>
            <w:tcW w:w="3260" w:type="dxa"/>
          </w:tcPr>
          <w:p>
            <w:pPr>
              <w:widowControl/>
              <w:jc w:val="center"/>
              <w:rPr>
                <w:rFonts w:ascii="Times New Roman" w:hAnsi="Times New Roman" w:cs="Times New Roman"/>
              </w:rPr>
            </w:pPr>
            <w:r>
              <w:rPr>
                <w:rFonts w:ascii="Times New Roman" w:hAnsi="Times New Roman" w:cs="Times New Roman"/>
              </w:rPr>
              <w:t>Journal of Natural Products, 2019, 82, 5, 1155-1164.</w:t>
            </w:r>
          </w:p>
        </w:tc>
        <w:tc>
          <w:tcPr>
            <w:tcW w:w="709" w:type="dxa"/>
          </w:tcPr>
          <w:p>
            <w:pPr>
              <w:widowControl/>
              <w:jc w:val="center"/>
              <w:rPr>
                <w:rFonts w:ascii="Times New Roman" w:hAnsi="Times New Roman" w:cs="Times New Roman"/>
              </w:rPr>
            </w:pPr>
            <w:r>
              <w:rPr>
                <w:rFonts w:ascii="Times New Roman" w:hAnsi="Times New Roman" w:cs="Times New Roman"/>
              </w:rPr>
              <w:t>A</w:t>
            </w:r>
          </w:p>
          <w:p>
            <w:pPr>
              <w:widowControl/>
              <w:jc w:val="center"/>
              <w:rPr>
                <w:rFonts w:ascii="Times New Roman" w:hAnsi="Times New Roman" w:cs="Times New Roman"/>
              </w:rPr>
            </w:pPr>
          </w:p>
        </w:tc>
        <w:tc>
          <w:tcPr>
            <w:tcW w:w="850" w:type="dxa"/>
          </w:tcPr>
          <w:p>
            <w:pPr>
              <w:widowControl/>
              <w:jc w:val="center"/>
              <w:rPr>
                <w:rFonts w:ascii="Times New Roman" w:hAnsi="Times New Roman" w:cs="Times New Roman"/>
              </w:rPr>
            </w:pPr>
          </w:p>
        </w:tc>
        <w:tc>
          <w:tcPr>
            <w:tcW w:w="1276" w:type="dxa"/>
            <w:tcBorders>
              <w:right w:val="single" w:color="auto" w:sz="4" w:space="0"/>
            </w:tcBorders>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515" w:type="dxa"/>
            <w:tcBorders>
              <w:right w:val="single" w:color="auto" w:sz="4" w:space="0"/>
            </w:tcBorders>
          </w:tcPr>
          <w:p>
            <w:pPr>
              <w:jc w:val="center"/>
            </w:pPr>
            <w:r>
              <w:rPr>
                <w:rFonts w:hint="eastAsia"/>
              </w:rPr>
              <w:t>2</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Bioactive Polyketide Derivatives from the Mangrove-Derived Fungus Daldinia eschscholtzii HJ004. </w:t>
            </w:r>
          </w:p>
        </w:tc>
        <w:tc>
          <w:tcPr>
            <w:tcW w:w="3260" w:type="dxa"/>
          </w:tcPr>
          <w:p>
            <w:pPr>
              <w:widowControl/>
              <w:jc w:val="center"/>
              <w:rPr>
                <w:rFonts w:ascii="Times New Roman" w:hAnsi="Times New Roman" w:cs="Times New Roman"/>
              </w:rPr>
            </w:pPr>
            <w:r>
              <w:rPr>
                <w:rFonts w:ascii="Times New Roman" w:hAnsi="Times New Roman" w:cs="Times New Roman"/>
              </w:rPr>
              <w:t>Journal of Natural Products, 2019, 82, 8, 2211-2219.</w:t>
            </w:r>
          </w:p>
        </w:tc>
        <w:tc>
          <w:tcPr>
            <w:tcW w:w="709" w:type="dxa"/>
          </w:tcPr>
          <w:p>
            <w:pPr>
              <w:widowControl/>
              <w:jc w:val="center"/>
              <w:rPr>
                <w:rFonts w:ascii="Times New Roman" w:hAnsi="Times New Roman" w:cs="Times New Roman"/>
              </w:rPr>
            </w:pPr>
            <w:r>
              <w:rPr>
                <w:rFonts w:ascii="Times New Roman" w:hAnsi="Times New Roman" w:cs="Times New Roman"/>
              </w:rPr>
              <w:t>A</w:t>
            </w:r>
          </w:p>
          <w:p>
            <w:pPr>
              <w:widowControl/>
              <w:jc w:val="center"/>
              <w:rPr>
                <w:rFonts w:ascii="Times New Roman" w:hAnsi="Times New Roman" w:cs="Times New Roman"/>
              </w:rPr>
            </w:pPr>
          </w:p>
        </w:tc>
        <w:tc>
          <w:tcPr>
            <w:tcW w:w="850" w:type="dxa"/>
          </w:tcPr>
          <w:p>
            <w:pPr>
              <w:widowControl/>
              <w:jc w:val="center"/>
              <w:rPr>
                <w:rFonts w:ascii="Times New Roman" w:hAnsi="Times New Roman" w:cs="Times New Roman"/>
              </w:rP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515" w:type="dxa"/>
            <w:tcBorders>
              <w:right w:val="single" w:color="auto" w:sz="4" w:space="0"/>
            </w:tcBorders>
          </w:tcPr>
          <w:p>
            <w:pPr>
              <w:jc w:val="center"/>
            </w:pPr>
            <w:r>
              <w:rPr>
                <w:rFonts w:hint="eastAsia"/>
              </w:rPr>
              <w:t>3</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Bioactive Lactones from the Mangrove-Derived Fungus Penicillium sp. TGM112. </w:t>
            </w:r>
          </w:p>
        </w:tc>
        <w:tc>
          <w:tcPr>
            <w:tcW w:w="3260" w:type="dxa"/>
          </w:tcPr>
          <w:p>
            <w:pPr>
              <w:widowControl/>
              <w:jc w:val="center"/>
              <w:rPr>
                <w:rFonts w:ascii="Times New Roman" w:hAnsi="Times New Roman" w:cs="Times New Roman"/>
              </w:rPr>
            </w:pPr>
            <w:r>
              <w:rPr>
                <w:rFonts w:ascii="Times New Roman" w:hAnsi="Times New Roman" w:cs="Times New Roman"/>
              </w:rPr>
              <w:t>Marine Drugs,2019, 17(8), 433</w:t>
            </w:r>
          </w:p>
        </w:tc>
        <w:tc>
          <w:tcPr>
            <w:tcW w:w="709" w:type="dxa"/>
          </w:tcPr>
          <w:p>
            <w:pPr>
              <w:widowControl/>
              <w:jc w:val="center"/>
              <w:rPr>
                <w:rFonts w:ascii="Times New Roman" w:hAnsi="Times New Roman" w:cs="Times New Roman"/>
              </w:rPr>
            </w:pPr>
            <w:r>
              <w:rPr>
                <w:rFonts w:hint="eastAsia" w:ascii="Times New Roman" w:hAnsi="Times New Roman" w:cs="Times New Roman"/>
              </w:rPr>
              <w:t>A</w:t>
            </w:r>
          </w:p>
          <w:p>
            <w:pPr>
              <w:widowControl/>
              <w:jc w:val="center"/>
              <w:rPr>
                <w:rFonts w:ascii="Times New Roman" w:hAnsi="Times New Roman" w:cs="Times New Roman"/>
              </w:rPr>
            </w:pPr>
          </w:p>
        </w:tc>
        <w:tc>
          <w:tcPr>
            <w:tcW w:w="850" w:type="dxa"/>
          </w:tcPr>
          <w:p>
            <w:pPr>
              <w:widowControl/>
              <w:jc w:val="center"/>
              <w:rPr>
                <w:rFonts w:ascii="Times New Roman" w:hAnsi="Times New Roman" w:cs="Times New Roman"/>
              </w:rP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trPr>
        <w:tc>
          <w:tcPr>
            <w:tcW w:w="515" w:type="dxa"/>
            <w:tcBorders>
              <w:right w:val="single" w:color="auto" w:sz="4" w:space="0"/>
            </w:tcBorders>
          </w:tcPr>
          <w:p>
            <w:pPr>
              <w:jc w:val="center"/>
            </w:pPr>
            <w:r>
              <w:rPr>
                <w:rFonts w:hint="eastAsia"/>
              </w:rPr>
              <w:t>4</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Bioactive secondary metabolites from the culture of the mangrove-derived fungus Daldinia eschscholtzii HJ004. </w:t>
            </w:r>
          </w:p>
        </w:tc>
        <w:tc>
          <w:tcPr>
            <w:tcW w:w="3260" w:type="dxa"/>
          </w:tcPr>
          <w:p>
            <w:pPr>
              <w:widowControl/>
              <w:jc w:val="center"/>
              <w:rPr>
                <w:rFonts w:ascii="Times New Roman" w:hAnsi="Times New Roman" w:cs="Times New Roman"/>
              </w:rPr>
            </w:pPr>
            <w:r>
              <w:rPr>
                <w:rFonts w:ascii="Times New Roman" w:hAnsi="Times New Roman" w:cs="Times New Roman"/>
              </w:rPr>
              <w:t>Marine Drugs,</w:t>
            </w:r>
            <w:r>
              <w:rPr>
                <w:rFonts w:hint="eastAsia" w:ascii="Times New Roman" w:hAnsi="Times New Roman" w:cs="Times New Roman"/>
              </w:rPr>
              <w:t xml:space="preserve"> </w:t>
            </w:r>
            <w:r>
              <w:rPr>
                <w:rFonts w:ascii="Times New Roman" w:hAnsi="Times New Roman" w:cs="Times New Roman"/>
              </w:rPr>
              <w:t>2019, 17(12), 710.</w:t>
            </w:r>
          </w:p>
        </w:tc>
        <w:tc>
          <w:tcPr>
            <w:tcW w:w="709" w:type="dxa"/>
          </w:tcPr>
          <w:p>
            <w:pPr>
              <w:widowControl/>
              <w:jc w:val="center"/>
              <w:rPr>
                <w:rFonts w:ascii="Times New Roman" w:hAnsi="Times New Roman" w:cs="Times New Roman"/>
              </w:rPr>
            </w:pPr>
            <w:r>
              <w:rPr>
                <w:rFonts w:hint="eastAsia" w:ascii="Times New Roman" w:hAnsi="Times New Roman" w:cs="Times New Roman"/>
              </w:rPr>
              <w:t>A</w:t>
            </w:r>
          </w:p>
          <w:p>
            <w:pPr>
              <w:widowControl/>
              <w:jc w:val="center"/>
              <w:rPr>
                <w:rFonts w:ascii="Times New Roman" w:hAnsi="Times New Roman" w:cs="Times New Roman"/>
              </w:rPr>
            </w:pPr>
          </w:p>
        </w:tc>
        <w:tc>
          <w:tcPr>
            <w:tcW w:w="850" w:type="dxa"/>
          </w:tcPr>
          <w:p>
            <w:pPr>
              <w:widowControl/>
              <w:jc w:val="center"/>
              <w:rPr>
                <w:rFonts w:ascii="Times New Roman" w:hAnsi="Times New Roman" w:cs="Times New Roman"/>
              </w:rP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5</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Four New Insecticidal Xanthene Derivatives from the Mangrove-Derived Fungus Penicillium sp. JY246. </w:t>
            </w:r>
          </w:p>
        </w:tc>
        <w:tc>
          <w:tcPr>
            <w:tcW w:w="3260" w:type="dxa"/>
          </w:tcPr>
          <w:p>
            <w:pPr>
              <w:widowControl/>
              <w:jc w:val="center"/>
              <w:rPr>
                <w:rFonts w:ascii="Times New Roman" w:hAnsi="Times New Roman" w:cs="Times New Roman"/>
              </w:rPr>
            </w:pPr>
            <w:r>
              <w:rPr>
                <w:rFonts w:ascii="Times New Roman" w:hAnsi="Times New Roman" w:cs="Times New Roman"/>
              </w:rPr>
              <w:t>Marine Drugs</w:t>
            </w:r>
            <w:r>
              <w:rPr>
                <w:rFonts w:hint="eastAsia" w:ascii="Times New Roman" w:hAnsi="Times New Roman" w:cs="Times New Roman"/>
              </w:rPr>
              <w:t xml:space="preserve">, </w:t>
            </w:r>
            <w:r>
              <w:rPr>
                <w:rFonts w:ascii="Times New Roman" w:hAnsi="Times New Roman" w:cs="Times New Roman"/>
              </w:rPr>
              <w:t>2019, 17(12), 649.</w:t>
            </w:r>
          </w:p>
        </w:tc>
        <w:tc>
          <w:tcPr>
            <w:tcW w:w="709" w:type="dxa"/>
          </w:tcPr>
          <w:p>
            <w:pPr>
              <w:widowControl/>
              <w:jc w:val="center"/>
              <w:rPr>
                <w:rFonts w:ascii="Times New Roman" w:hAnsi="Times New Roman" w:cs="Times New Roman"/>
              </w:rPr>
            </w:pPr>
            <w:r>
              <w:rPr>
                <w:rFonts w:hint="eastAsia" w:ascii="Times New Roman" w:hAnsi="Times New Roman" w:cs="Times New Roman"/>
              </w:rPr>
              <w:t>A</w:t>
            </w:r>
          </w:p>
          <w:p>
            <w:pPr>
              <w:widowControl/>
              <w:jc w:val="center"/>
              <w:rPr>
                <w:rFonts w:ascii="Times New Roman" w:hAnsi="Times New Roman" w:cs="Times New Roman"/>
              </w:rPr>
            </w:pPr>
          </w:p>
        </w:tc>
        <w:tc>
          <w:tcPr>
            <w:tcW w:w="850" w:type="dxa"/>
          </w:tcPr>
          <w:p>
            <w:pPr>
              <w:widowControl/>
              <w:jc w:val="center"/>
              <w:rPr>
                <w:rFonts w:ascii="Times New Roman" w:hAnsi="Times New Roman" w:cs="Times New Roman"/>
              </w:rP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6</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Penicilindoles A–C, Cytotoxic Indole Diterpenes from the Mangrove-Derived Fungus Eupenicillium sp. HJ002.</w:t>
            </w:r>
          </w:p>
        </w:tc>
        <w:tc>
          <w:tcPr>
            <w:tcW w:w="3260" w:type="dxa"/>
          </w:tcPr>
          <w:p>
            <w:pPr>
              <w:widowControl/>
              <w:jc w:val="center"/>
              <w:rPr>
                <w:rFonts w:ascii="Times New Roman" w:hAnsi="Times New Roman" w:cs="Times New Roman"/>
              </w:rPr>
            </w:pPr>
            <w:r>
              <w:rPr>
                <w:rFonts w:ascii="Times New Roman" w:hAnsi="Times New Roman" w:cs="Times New Roman"/>
              </w:rPr>
              <w:t>Journal of Natural Products, 2018, 81, 4, 1045-1049.</w:t>
            </w:r>
          </w:p>
        </w:tc>
        <w:tc>
          <w:tcPr>
            <w:tcW w:w="709" w:type="dxa"/>
          </w:tcPr>
          <w:p>
            <w:pPr>
              <w:widowControl/>
              <w:jc w:val="center"/>
              <w:rPr>
                <w:rFonts w:ascii="Times New Roman" w:hAnsi="Times New Roman" w:cs="Times New Roman"/>
              </w:rPr>
            </w:pPr>
            <w:r>
              <w:rPr>
                <w:rFonts w:hint="eastAsia" w:ascii="Times New Roman" w:hAnsi="Times New Roman" w:cs="Times New Roman"/>
              </w:rPr>
              <w:t>A</w:t>
            </w:r>
          </w:p>
          <w:p>
            <w:pPr>
              <w:widowControl/>
              <w:jc w:val="center"/>
              <w:rPr>
                <w:rFonts w:ascii="Times New Roman" w:hAnsi="Times New Roman" w:cs="Times New Roman"/>
              </w:rPr>
            </w:pPr>
          </w:p>
        </w:tc>
        <w:tc>
          <w:tcPr>
            <w:tcW w:w="850" w:type="dxa"/>
          </w:tcPr>
          <w:p>
            <w:pPr>
              <w:widowControl/>
              <w:jc w:val="center"/>
              <w:rPr>
                <w:rFonts w:ascii="Times New Roman" w:hAnsi="Times New Roman" w:cs="Times New Roman"/>
              </w:rP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7</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Dihydroisocoumarins and Meroterpenoids from a Mangrove-Derived Fungus Penicillium citrinum from the South China Sea.</w:t>
            </w:r>
          </w:p>
        </w:tc>
        <w:tc>
          <w:tcPr>
            <w:tcW w:w="3260" w:type="dxa"/>
          </w:tcPr>
          <w:p>
            <w:pPr>
              <w:widowControl/>
              <w:jc w:val="center"/>
              <w:rPr>
                <w:rFonts w:ascii="Times New Roman" w:hAnsi="Times New Roman" w:cs="Times New Roman"/>
              </w:rPr>
            </w:pPr>
            <w:r>
              <w:rPr>
                <w:rFonts w:ascii="Times New Roman" w:hAnsi="Times New Roman" w:cs="Times New Roman"/>
              </w:rPr>
              <w:t>Marine Drugs. 2016, 14(10), 177</w:t>
            </w:r>
          </w:p>
        </w:tc>
        <w:tc>
          <w:tcPr>
            <w:tcW w:w="709" w:type="dxa"/>
          </w:tcPr>
          <w:p>
            <w:pPr>
              <w:widowControl/>
              <w:jc w:val="center"/>
              <w:rPr>
                <w:rFonts w:ascii="Times New Roman" w:hAnsi="Times New Roman" w:cs="Times New Roman"/>
              </w:rPr>
            </w:pPr>
            <w:r>
              <w:rPr>
                <w:rFonts w:hint="eastAsia" w:ascii="Times New Roman" w:hAnsi="Times New Roman" w:cs="Times New Roman"/>
              </w:rPr>
              <w:t>A</w:t>
            </w:r>
          </w:p>
          <w:p>
            <w:pPr>
              <w:widowControl/>
              <w:jc w:val="center"/>
              <w:rPr>
                <w:rFonts w:ascii="Times New Roman" w:hAnsi="Times New Roman" w:cs="Times New Roman"/>
              </w:rPr>
            </w:pPr>
          </w:p>
        </w:tc>
        <w:tc>
          <w:tcPr>
            <w:tcW w:w="850" w:type="dxa"/>
          </w:tcPr>
          <w:p>
            <w:pPr>
              <w:widowControl/>
              <w:jc w:val="center"/>
              <w:rPr>
                <w:rFonts w:ascii="Times New Roman" w:hAnsi="Times New Roman" w:cs="Times New Roman"/>
              </w:rP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8</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3,4-seco-Norclerodane Diterpenoids from the Roots of Polyalthia laui. </w:t>
            </w:r>
          </w:p>
        </w:tc>
        <w:tc>
          <w:tcPr>
            <w:tcW w:w="3260" w:type="dxa"/>
          </w:tcPr>
          <w:p>
            <w:pPr>
              <w:widowControl/>
              <w:jc w:val="center"/>
              <w:rPr>
                <w:rFonts w:ascii="Times New Roman" w:hAnsi="Times New Roman" w:cs="Times New Roman"/>
              </w:rPr>
            </w:pPr>
            <w:r>
              <w:rPr>
                <w:rFonts w:ascii="Times New Roman" w:hAnsi="Times New Roman" w:cs="Times New Roman"/>
              </w:rPr>
              <w:t>Journal of Natural Products, 2019, 82, 1, 27-34.</w:t>
            </w:r>
          </w:p>
        </w:tc>
        <w:tc>
          <w:tcPr>
            <w:tcW w:w="709" w:type="dxa"/>
          </w:tcPr>
          <w:p>
            <w:pPr>
              <w:widowControl/>
              <w:jc w:val="center"/>
              <w:rPr>
                <w:rFonts w:ascii="Times New Roman" w:hAnsi="Times New Roman" w:cs="Times New Roman"/>
              </w:rPr>
            </w:pPr>
            <w:r>
              <w:rPr>
                <w:rFonts w:hint="eastAsia" w:ascii="Times New Roman" w:hAnsi="Times New Roman" w:cs="Times New Roman"/>
              </w:rPr>
              <w:t>A</w:t>
            </w:r>
          </w:p>
          <w:p>
            <w:pPr>
              <w:widowControl/>
              <w:jc w:val="center"/>
              <w:rPr>
                <w:rFonts w:ascii="Times New Roman" w:hAnsi="Times New Roman" w:cs="Times New Roman"/>
              </w:rPr>
            </w:pPr>
          </w:p>
        </w:tc>
        <w:tc>
          <w:tcPr>
            <w:tcW w:w="850" w:type="dxa"/>
          </w:tcPr>
          <w:p>
            <w:pPr>
              <w:widowControl/>
              <w:jc w:val="center"/>
              <w:rPr>
                <w:rFonts w:ascii="Times New Roman" w:hAnsi="Times New Roman" w:cs="Times New Roman"/>
              </w:rP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515" w:type="dxa"/>
            <w:tcBorders>
              <w:right w:val="single" w:color="auto" w:sz="4" w:space="0"/>
            </w:tcBorders>
          </w:tcPr>
          <w:p>
            <w:pPr>
              <w:jc w:val="center"/>
            </w:pPr>
            <w:r>
              <w:rPr>
                <w:rFonts w:hint="eastAsia"/>
              </w:rPr>
              <w:t>9</w:t>
            </w:r>
          </w:p>
        </w:tc>
        <w:tc>
          <w:tcPr>
            <w:tcW w:w="3171" w:type="dxa"/>
            <w:tcBorders>
              <w:left w:val="single" w:color="auto" w:sz="4" w:space="0"/>
            </w:tcBorders>
          </w:tcPr>
          <w:p>
            <w:pPr>
              <w:rPr>
                <w:rFonts w:ascii="Times New Roman" w:hAnsi="Times New Roman" w:cs="Times New Roman"/>
                <w:szCs w:val="21"/>
              </w:rPr>
            </w:pPr>
            <w:r>
              <w:rPr>
                <w:rFonts w:ascii="Times New Roman" w:hAnsi="Times New Roman" w:cs="Times New Roman"/>
                <w:szCs w:val="21"/>
              </w:rPr>
              <w:t xml:space="preserve">Bioactive Phenanthrene and Bibenzyl Derivatives from the Stems of Dendrobium nobile. </w:t>
            </w:r>
          </w:p>
        </w:tc>
        <w:tc>
          <w:tcPr>
            <w:tcW w:w="3260" w:type="dxa"/>
          </w:tcPr>
          <w:p>
            <w:pPr>
              <w:widowControl/>
              <w:jc w:val="center"/>
              <w:rPr>
                <w:rFonts w:ascii="Times New Roman" w:hAnsi="Times New Roman" w:cs="Times New Roman"/>
              </w:rPr>
            </w:pPr>
            <w:r>
              <w:rPr>
                <w:rFonts w:ascii="Times New Roman" w:hAnsi="Times New Roman" w:cs="Times New Roman"/>
              </w:rPr>
              <w:t>Journal of Natural Products</w:t>
            </w:r>
            <w:r>
              <w:rPr>
                <w:rFonts w:ascii="Times New Roman" w:hAnsi="Times New Roman" w:cs="Times New Roman"/>
                <w:szCs w:val="21"/>
              </w:rPr>
              <w:t>. 2016,79 (7)：1791-1797</w:t>
            </w:r>
          </w:p>
        </w:tc>
        <w:tc>
          <w:tcPr>
            <w:tcW w:w="709" w:type="dxa"/>
          </w:tcPr>
          <w:p>
            <w:pPr>
              <w:widowControl/>
              <w:jc w:val="center"/>
              <w:rPr>
                <w:rFonts w:ascii="Times New Roman" w:hAnsi="Times New Roman" w:cs="Times New Roman"/>
              </w:rPr>
            </w:pPr>
            <w:r>
              <w:rPr>
                <w:rFonts w:ascii="Times New Roman" w:hAnsi="Times New Roman" w:cs="Times New Roman"/>
              </w:rPr>
              <w:t>A</w:t>
            </w:r>
          </w:p>
          <w:p>
            <w:pPr>
              <w:widowControl/>
              <w:jc w:val="center"/>
              <w:rPr>
                <w:rFonts w:ascii="Times New Roman" w:hAnsi="Times New Roman" w:cs="Times New Roman"/>
              </w:rPr>
            </w:pPr>
          </w:p>
        </w:tc>
        <w:tc>
          <w:tcPr>
            <w:tcW w:w="850" w:type="dxa"/>
          </w:tcPr>
          <w:p>
            <w:pPr>
              <w:widowControl/>
              <w:jc w:val="center"/>
              <w:rPr>
                <w:rFonts w:ascii="Times New Roman" w:hAnsi="Times New Roman" w:cs="Times New Roman"/>
              </w:rP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10</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一株红树来源真菌Penicillium citrinum HL-5126中两个新异香豆素化合物. </w:t>
            </w:r>
          </w:p>
        </w:tc>
        <w:tc>
          <w:tcPr>
            <w:tcW w:w="3260" w:type="dxa"/>
          </w:tcPr>
          <w:p>
            <w:pPr>
              <w:widowControl/>
              <w:jc w:val="center"/>
              <w:rPr>
                <w:rFonts w:ascii="Times New Roman" w:hAnsi="Times New Roman" w:cs="Times New Roman"/>
              </w:rPr>
            </w:pPr>
            <w:r>
              <w:rPr>
                <w:rFonts w:ascii="Times New Roman" w:hAnsi="Times New Roman" w:cs="Times New Roman"/>
              </w:rPr>
              <w:t>有机化学, 2019, 39 (5), 1479-1482</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11</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A new norisoprenoid from the leaves of Ficus pumila B.</w:t>
            </w:r>
          </w:p>
        </w:tc>
        <w:tc>
          <w:tcPr>
            <w:tcW w:w="3260" w:type="dxa"/>
          </w:tcPr>
          <w:p>
            <w:pPr>
              <w:widowControl/>
              <w:jc w:val="center"/>
              <w:rPr>
                <w:rFonts w:ascii="Times New Roman" w:hAnsi="Times New Roman" w:cs="Times New Roman"/>
              </w:rPr>
            </w:pPr>
            <w:r>
              <w:rPr>
                <w:rFonts w:ascii="Times New Roman" w:hAnsi="Times New Roman" w:cs="Times New Roman"/>
              </w:rPr>
              <w:t>Natural Product Research, 2019, 33(9), 1292-1297.</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12</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One new lignan derivative from the fruiting bodies of Ganoderma lipsiense.</w:t>
            </w:r>
          </w:p>
        </w:tc>
        <w:tc>
          <w:tcPr>
            <w:tcW w:w="3260" w:type="dxa"/>
          </w:tcPr>
          <w:p>
            <w:pPr>
              <w:widowControl/>
              <w:jc w:val="center"/>
              <w:rPr>
                <w:rFonts w:ascii="Times New Roman" w:hAnsi="Times New Roman" w:cs="Times New Roman"/>
              </w:rPr>
            </w:pPr>
            <w:r>
              <w:rPr>
                <w:rFonts w:ascii="Times New Roman" w:hAnsi="Times New Roman" w:cs="Times New Roman"/>
              </w:rPr>
              <w:t>Natural Product Research, 2019, 33(19), 2784-2788.</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13</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Two new secondary metabolites from a mangrove-derived fungus Cladosporium sp. JS1-2.</w:t>
            </w:r>
          </w:p>
        </w:tc>
        <w:tc>
          <w:tcPr>
            <w:tcW w:w="3260" w:type="dxa"/>
          </w:tcPr>
          <w:p>
            <w:pPr>
              <w:widowControl/>
              <w:jc w:val="center"/>
              <w:rPr>
                <w:rFonts w:ascii="Times New Roman" w:hAnsi="Times New Roman" w:cs="Times New Roman"/>
              </w:rPr>
            </w:pPr>
            <w:r>
              <w:rPr>
                <w:rFonts w:ascii="Times New Roman" w:hAnsi="Times New Roman" w:cs="Times New Roman"/>
              </w:rPr>
              <w:t>Journal of Antibiotics, 2019, 72(10), 779-782.</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14</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Chemical constituents from Scutellaria hainanensis C. Y. Wu. </w:t>
            </w:r>
          </w:p>
        </w:tc>
        <w:tc>
          <w:tcPr>
            <w:tcW w:w="3260" w:type="dxa"/>
          </w:tcPr>
          <w:p>
            <w:pPr>
              <w:widowControl/>
              <w:jc w:val="center"/>
              <w:rPr>
                <w:rFonts w:ascii="Times New Roman" w:hAnsi="Times New Roman" w:cs="Times New Roman"/>
              </w:rPr>
            </w:pPr>
            <w:r>
              <w:rPr>
                <w:rFonts w:ascii="Times New Roman" w:hAnsi="Times New Roman" w:cs="Times New Roman"/>
              </w:rPr>
              <w:t>Biochemical Systematics and Ecology, 2019, 82, 1-12.</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15</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Two New Benzophenones and One New Natural Amide Alkaloid isolated from a Mangrove-derived Fungus Penicillium citrinum. </w:t>
            </w:r>
          </w:p>
        </w:tc>
        <w:tc>
          <w:tcPr>
            <w:tcW w:w="3260" w:type="dxa"/>
          </w:tcPr>
          <w:p>
            <w:pPr>
              <w:widowControl/>
              <w:jc w:val="center"/>
              <w:rPr>
                <w:rFonts w:ascii="Times New Roman" w:hAnsi="Times New Roman" w:cs="Times New Roman"/>
              </w:rPr>
            </w:pPr>
            <w:r>
              <w:rPr>
                <w:rFonts w:ascii="Times New Roman" w:hAnsi="Times New Roman" w:cs="Times New Roman"/>
              </w:rPr>
              <w:t>Natural Product Research, 2018, 33(8), 1127-1134</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16</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One new cytochalasin metabolite isolated from a mangrove-derived fungus Daldinia eschscholtzii HJ001.</w:t>
            </w:r>
          </w:p>
        </w:tc>
        <w:tc>
          <w:tcPr>
            <w:tcW w:w="3260" w:type="dxa"/>
          </w:tcPr>
          <w:p>
            <w:pPr>
              <w:widowControl/>
              <w:jc w:val="center"/>
              <w:rPr>
                <w:rFonts w:ascii="Times New Roman" w:hAnsi="Times New Roman" w:cs="Times New Roman"/>
              </w:rPr>
            </w:pPr>
            <w:r>
              <w:rPr>
                <w:rFonts w:ascii="Times New Roman" w:hAnsi="Times New Roman" w:cs="Times New Roman"/>
              </w:rPr>
              <w:t>Natural Product Research</w:t>
            </w:r>
            <w:r>
              <w:rPr>
                <w:rFonts w:hint="eastAsia" w:ascii="Times New Roman" w:hAnsi="Times New Roman" w:cs="Times New Roman"/>
              </w:rPr>
              <w:t xml:space="preserve">, </w:t>
            </w:r>
            <w:r>
              <w:rPr>
                <w:rFonts w:ascii="Times New Roman" w:hAnsi="Times New Roman" w:cs="Times New Roman"/>
              </w:rPr>
              <w:t>2018, 32(2), 208-213.</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17</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One new lignan derivative from the Combretum alfredii Hance. </w:t>
            </w:r>
          </w:p>
        </w:tc>
        <w:tc>
          <w:tcPr>
            <w:tcW w:w="3260" w:type="dxa"/>
          </w:tcPr>
          <w:p>
            <w:pPr>
              <w:widowControl/>
              <w:jc w:val="center"/>
              <w:rPr>
                <w:rFonts w:ascii="Times New Roman" w:hAnsi="Times New Roman" w:cs="Times New Roman"/>
              </w:rPr>
            </w:pPr>
            <w:r>
              <w:rPr>
                <w:rFonts w:ascii="Times New Roman" w:hAnsi="Times New Roman" w:cs="Times New Roman"/>
              </w:rPr>
              <w:t>Natural Product Research</w:t>
            </w:r>
            <w:r>
              <w:rPr>
                <w:rFonts w:hint="eastAsia" w:ascii="Times New Roman" w:hAnsi="Times New Roman" w:cs="Times New Roman"/>
              </w:rPr>
              <w:t xml:space="preserve">, </w:t>
            </w:r>
            <w:r>
              <w:rPr>
                <w:rFonts w:ascii="Times New Roman" w:hAnsi="Times New Roman" w:cs="Times New Roman"/>
              </w:rPr>
              <w:t>2017, 31(9), 1022-1027.</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18</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New chlorinated xanthone and anthraquinone produced by a mangrove-derived fungus Penicillium citrinum HL-5126. </w:t>
            </w:r>
          </w:p>
        </w:tc>
        <w:tc>
          <w:tcPr>
            <w:tcW w:w="3260" w:type="dxa"/>
          </w:tcPr>
          <w:p>
            <w:pPr>
              <w:widowControl/>
              <w:jc w:val="center"/>
              <w:rPr>
                <w:rFonts w:ascii="Times New Roman" w:hAnsi="Times New Roman" w:cs="Times New Roman"/>
              </w:rPr>
            </w:pPr>
            <w:r>
              <w:rPr>
                <w:rFonts w:ascii="Times New Roman" w:hAnsi="Times New Roman" w:cs="Times New Roman"/>
              </w:rPr>
              <w:t>Journal of Antibiotics</w:t>
            </w:r>
            <w:r>
              <w:rPr>
                <w:rFonts w:hint="eastAsia" w:ascii="Times New Roman" w:hAnsi="Times New Roman" w:cs="Times New Roman"/>
              </w:rPr>
              <w:t xml:space="preserve">, </w:t>
            </w:r>
            <w:r>
              <w:rPr>
                <w:rFonts w:ascii="Times New Roman" w:hAnsi="Times New Roman" w:cs="Times New Roman"/>
              </w:rPr>
              <w:t>2017, 70(7), 823-827</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19</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Application of carbon-microsphere-modified electrodes for electrochemistry of hemoglobin and electrocatalytic sensing of trichloroacetic acid. </w:t>
            </w:r>
          </w:p>
        </w:tc>
        <w:tc>
          <w:tcPr>
            <w:tcW w:w="3260" w:type="dxa"/>
          </w:tcPr>
          <w:p>
            <w:pPr>
              <w:widowControl/>
              <w:jc w:val="center"/>
              <w:rPr>
                <w:rFonts w:ascii="Times New Roman" w:hAnsi="Times New Roman" w:cs="Times New Roman"/>
              </w:rPr>
            </w:pPr>
            <w:r>
              <w:rPr>
                <w:rFonts w:ascii="Times New Roman" w:hAnsi="Times New Roman" w:cs="Times New Roman"/>
              </w:rPr>
              <w:t>Sensors</w:t>
            </w:r>
            <w:r>
              <w:rPr>
                <w:rFonts w:hint="eastAsia" w:ascii="Times New Roman" w:hAnsi="Times New Roman" w:cs="Times New Roman"/>
              </w:rPr>
              <w:t xml:space="preserve">, </w:t>
            </w:r>
            <w:r>
              <w:rPr>
                <w:rFonts w:ascii="Times New Roman" w:hAnsi="Times New Roman" w:cs="Times New Roman"/>
              </w:rPr>
              <w:t>2016, 16(1), 1-11.</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20</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Two new stemphol sulfates from the mangrove endophytic fungus Stemphylium sp. 33231. </w:t>
            </w:r>
          </w:p>
        </w:tc>
        <w:tc>
          <w:tcPr>
            <w:tcW w:w="3260" w:type="dxa"/>
          </w:tcPr>
          <w:p>
            <w:pPr>
              <w:widowControl/>
              <w:jc w:val="center"/>
              <w:rPr>
                <w:rFonts w:ascii="Times New Roman" w:hAnsi="Times New Roman" w:cs="Times New Roman"/>
              </w:rPr>
            </w:pPr>
            <w:r>
              <w:rPr>
                <w:rFonts w:ascii="Times New Roman" w:hAnsi="Times New Roman" w:cs="Times New Roman"/>
              </w:rPr>
              <w:t>The Journal of Antibiotics, 2015, 68: 501-503.</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21</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Sesquiterpenoids from Curcuma wenyujin dreg and their biological activities. </w:t>
            </w:r>
          </w:p>
        </w:tc>
        <w:tc>
          <w:tcPr>
            <w:tcW w:w="3260" w:type="dxa"/>
          </w:tcPr>
          <w:p>
            <w:pPr>
              <w:widowControl/>
              <w:jc w:val="center"/>
              <w:rPr>
                <w:rFonts w:ascii="Times New Roman" w:hAnsi="Times New Roman" w:cs="Times New Roman"/>
              </w:rPr>
            </w:pPr>
            <w:r>
              <w:rPr>
                <w:rFonts w:ascii="Times New Roman" w:hAnsi="Times New Roman" w:cs="Times New Roman"/>
              </w:rPr>
              <w:t>Chinese Chemical Letters, 2016, 27(10), 1612-1616.</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22</w:t>
            </w:r>
          </w:p>
        </w:tc>
        <w:tc>
          <w:tcPr>
            <w:tcW w:w="3171" w:type="dxa"/>
            <w:tcBorders>
              <w:left w:val="single" w:color="auto" w:sz="4" w:space="0"/>
            </w:tcBorders>
          </w:tcPr>
          <w:p>
            <w:pPr>
              <w:jc w:val="center"/>
              <w:rPr>
                <w:rFonts w:ascii="Times New Roman" w:hAnsi="Times New Roman" w:cs="Times New Roman"/>
              </w:rPr>
            </w:pPr>
            <w:r>
              <w:rPr>
                <w:rFonts w:ascii="Times New Roman" w:hAnsi="Times New Roman" w:cs="Times New Roman"/>
              </w:rPr>
              <w:t xml:space="preserve">One new berberine from the branches and leaves of Polyalthia obliqua Hook.f. &amp; Thomson. </w:t>
            </w:r>
          </w:p>
        </w:tc>
        <w:tc>
          <w:tcPr>
            <w:tcW w:w="3260" w:type="dxa"/>
          </w:tcPr>
          <w:p>
            <w:pPr>
              <w:widowControl/>
              <w:jc w:val="center"/>
              <w:rPr>
                <w:rFonts w:ascii="Times New Roman" w:hAnsi="Times New Roman" w:cs="Times New Roman"/>
              </w:rPr>
            </w:pPr>
            <w:r>
              <w:rPr>
                <w:rFonts w:ascii="Times New Roman" w:hAnsi="Times New Roman" w:cs="Times New Roman"/>
              </w:rPr>
              <w:t>Natural Product Research, 2016, 30 (20) :2285-2290.</w:t>
            </w:r>
          </w:p>
        </w:tc>
        <w:tc>
          <w:tcPr>
            <w:tcW w:w="709" w:type="dxa"/>
          </w:tcPr>
          <w:p>
            <w:pPr>
              <w:widowControl/>
              <w:jc w:val="center"/>
              <w:rPr>
                <w:rFonts w:ascii="Times New Roman" w:hAnsi="Times New Roman" w:cs="Times New Roman"/>
              </w:rPr>
            </w:pPr>
            <w:r>
              <w:rPr>
                <w:rFonts w:hint="eastAsia" w:ascii="Times New Roman" w:hAnsi="Times New Roman" w:cs="Times New Roman"/>
              </w:rPr>
              <w:t>B</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23</w:t>
            </w:r>
          </w:p>
        </w:tc>
        <w:tc>
          <w:tcPr>
            <w:tcW w:w="3171" w:type="dxa"/>
            <w:tcBorders>
              <w:left w:val="single" w:color="auto" w:sz="4" w:space="0"/>
            </w:tcBorders>
          </w:tcPr>
          <w:p>
            <w:pPr>
              <w:jc w:val="center"/>
              <w:rPr>
                <w:rFonts w:ascii="Times New Roman" w:hAnsi="Times New Roman" w:cs="Times New Roman"/>
              </w:rPr>
            </w:pPr>
            <w:r>
              <w:rPr>
                <w:rFonts w:hint="eastAsia" w:ascii="Times New Roman" w:hAnsi="Times New Roman" w:cs="Times New Roman"/>
              </w:rPr>
              <w:t>1株红树来源真菌Daldinia eschscholtzii HJ001的活性次级代谢产物研究.</w:t>
            </w:r>
          </w:p>
          <w:p>
            <w:pPr>
              <w:jc w:val="center"/>
              <w:rPr>
                <w:rFonts w:ascii="Times New Roman" w:hAnsi="Times New Roman" w:cs="Times New Roman"/>
              </w:rPr>
            </w:pPr>
          </w:p>
        </w:tc>
        <w:tc>
          <w:tcPr>
            <w:tcW w:w="3260" w:type="dxa"/>
          </w:tcPr>
          <w:p>
            <w:pPr>
              <w:widowControl/>
              <w:jc w:val="center"/>
              <w:rPr>
                <w:rFonts w:ascii="Times New Roman" w:hAnsi="Times New Roman" w:cs="Times New Roman"/>
              </w:rPr>
            </w:pPr>
            <w:r>
              <w:rPr>
                <w:rFonts w:hint="eastAsia" w:ascii="Times New Roman" w:hAnsi="Times New Roman" w:cs="Times New Roman"/>
              </w:rPr>
              <w:t>中国海洋药物, 2019, 38(6), 30-34</w:t>
            </w:r>
          </w:p>
        </w:tc>
        <w:tc>
          <w:tcPr>
            <w:tcW w:w="709" w:type="dxa"/>
          </w:tcPr>
          <w:p>
            <w:pPr>
              <w:widowControl/>
              <w:jc w:val="center"/>
              <w:rPr>
                <w:rFonts w:ascii="Times New Roman" w:hAnsi="Times New Roman" w:cs="Times New Roman"/>
              </w:rPr>
            </w:pPr>
            <w:r>
              <w:rPr>
                <w:rFonts w:hint="eastAsia" w:ascii="Times New Roman" w:hAnsi="Times New Roman" w:cs="Times New Roman"/>
              </w:rPr>
              <w:t>C</w:t>
            </w:r>
          </w:p>
          <w:p>
            <w:pPr>
              <w:widowControl/>
              <w:jc w:val="center"/>
              <w:rPr>
                <w:rFonts w:ascii="Times New Roman" w:hAnsi="Times New Roman" w:cs="Times New Roman"/>
              </w:rP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r>
              <w:rPr>
                <w:rFonts w:hint="eastAsia" w:ascii="Times New Roman" w:hAnsi="Times New Roman" w:cs="Times New Roman"/>
              </w:rPr>
              <w:t>中国知网检索页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24</w:t>
            </w:r>
          </w:p>
        </w:tc>
        <w:tc>
          <w:tcPr>
            <w:tcW w:w="3171" w:type="dxa"/>
            <w:tcBorders>
              <w:left w:val="single" w:color="auto" w:sz="4" w:space="0"/>
            </w:tcBorders>
          </w:tcPr>
          <w:p>
            <w:pPr>
              <w:jc w:val="center"/>
            </w:pPr>
            <w:r>
              <w:rPr>
                <w:rFonts w:hint="eastAsia" w:ascii="Times New Roman" w:hAnsi="Times New Roman" w:cs="Times New Roman"/>
              </w:rPr>
              <w:t xml:space="preserve">红树植物尖瓣海莲Brguiera sexangula var. rhynchopetala. 化学成分研究. </w:t>
            </w:r>
          </w:p>
        </w:tc>
        <w:tc>
          <w:tcPr>
            <w:tcW w:w="3260" w:type="dxa"/>
          </w:tcPr>
          <w:p>
            <w:pPr>
              <w:widowControl/>
              <w:jc w:val="center"/>
            </w:pPr>
            <w:r>
              <w:rPr>
                <w:rFonts w:hint="eastAsia" w:ascii="Times New Roman" w:hAnsi="Times New Roman" w:cs="Times New Roman"/>
              </w:rPr>
              <w:t>中国海洋药物, 2017, (01), 7-13.</w:t>
            </w:r>
          </w:p>
        </w:tc>
        <w:tc>
          <w:tcPr>
            <w:tcW w:w="709" w:type="dxa"/>
          </w:tcPr>
          <w:p>
            <w:pPr>
              <w:widowControl/>
              <w:jc w:val="center"/>
            </w:pPr>
            <w:r>
              <w:rPr>
                <w:rFonts w:hint="eastAsia"/>
              </w:rPr>
              <w:t>C</w:t>
            </w:r>
          </w:p>
          <w:p>
            <w:pPr>
              <w:widowControl/>
              <w:jc w:val="cente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r>
              <w:rPr>
                <w:rFonts w:hint="eastAsia" w:ascii="Times New Roman" w:hAnsi="Times New Roman" w:cs="Times New Roman"/>
              </w:rPr>
              <w:t>中国知网检索页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25</w:t>
            </w:r>
          </w:p>
        </w:tc>
        <w:tc>
          <w:tcPr>
            <w:tcW w:w="3171" w:type="dxa"/>
            <w:tcBorders>
              <w:left w:val="single" w:color="auto" w:sz="4" w:space="0"/>
            </w:tcBorders>
          </w:tcPr>
          <w:p>
            <w:pPr>
              <w:jc w:val="center"/>
            </w:pPr>
            <w:r>
              <w:rPr>
                <w:rFonts w:hint="eastAsia"/>
              </w:rPr>
              <w:t>海洋来源Phomopsis sp.属真菌天然产物研究进展</w:t>
            </w:r>
          </w:p>
        </w:tc>
        <w:tc>
          <w:tcPr>
            <w:tcW w:w="3260" w:type="dxa"/>
          </w:tcPr>
          <w:p>
            <w:pPr>
              <w:widowControl/>
              <w:jc w:val="center"/>
            </w:pPr>
            <w:r>
              <w:rPr>
                <w:rFonts w:hint="eastAsia"/>
              </w:rPr>
              <w:t>广东化工, 2017, 21, 94-96+115.</w:t>
            </w:r>
          </w:p>
        </w:tc>
        <w:tc>
          <w:tcPr>
            <w:tcW w:w="709" w:type="dxa"/>
          </w:tcPr>
          <w:p>
            <w:pPr>
              <w:widowControl/>
              <w:jc w:val="center"/>
            </w:pPr>
            <w:r>
              <w:rPr>
                <w:rFonts w:hint="eastAsia"/>
              </w:rPr>
              <w:t>D</w:t>
            </w:r>
          </w:p>
          <w:p>
            <w:pPr>
              <w:widowControl/>
              <w:jc w:val="cente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r>
              <w:rPr>
                <w:rFonts w:hint="eastAsia" w:ascii="Times New Roman" w:hAnsi="Times New Roman" w:cs="Times New Roman"/>
              </w:rPr>
              <w:t>中国知网检索页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tcPr>
          <w:p>
            <w:pPr>
              <w:jc w:val="center"/>
            </w:pPr>
            <w:r>
              <w:rPr>
                <w:rFonts w:hint="eastAsia"/>
              </w:rPr>
              <w:t>26</w:t>
            </w:r>
          </w:p>
        </w:tc>
        <w:tc>
          <w:tcPr>
            <w:tcW w:w="3171" w:type="dxa"/>
            <w:tcBorders>
              <w:left w:val="single" w:color="auto" w:sz="4" w:space="0"/>
            </w:tcBorders>
          </w:tcPr>
          <w:p>
            <w:pPr>
              <w:jc w:val="center"/>
            </w:pPr>
            <w:r>
              <w:rPr>
                <w:rFonts w:hint="eastAsia"/>
              </w:rPr>
              <w:t>一株红树内生真菌Penicillium sp.化学成分研究.</w:t>
            </w:r>
          </w:p>
        </w:tc>
        <w:tc>
          <w:tcPr>
            <w:tcW w:w="3260" w:type="dxa"/>
          </w:tcPr>
          <w:p>
            <w:pPr>
              <w:widowControl/>
              <w:jc w:val="center"/>
            </w:pPr>
            <w:r>
              <w:rPr>
                <w:rFonts w:hint="eastAsia"/>
              </w:rPr>
              <w:t>海南师范大学学报(自然科学版),  2017,02,142-145.</w:t>
            </w:r>
          </w:p>
        </w:tc>
        <w:tc>
          <w:tcPr>
            <w:tcW w:w="709" w:type="dxa"/>
          </w:tcPr>
          <w:p>
            <w:pPr>
              <w:widowControl/>
              <w:jc w:val="center"/>
            </w:pPr>
            <w:r>
              <w:rPr>
                <w:rFonts w:hint="eastAsia"/>
              </w:rPr>
              <w:t>D</w:t>
            </w:r>
          </w:p>
          <w:p>
            <w:pPr>
              <w:widowControl/>
              <w:jc w:val="center"/>
            </w:pPr>
          </w:p>
        </w:tc>
        <w:tc>
          <w:tcPr>
            <w:tcW w:w="850" w:type="dxa"/>
          </w:tcPr>
          <w:p>
            <w:pPr>
              <w:widowControl/>
              <w:jc w:val="center"/>
            </w:pPr>
          </w:p>
        </w:tc>
        <w:tc>
          <w:tcPr>
            <w:tcW w:w="1276" w:type="dxa"/>
            <w:tcBorders>
              <w:right w:val="single" w:color="auto" w:sz="4" w:space="0"/>
            </w:tcBorders>
          </w:tcPr>
          <w:p>
            <w:pPr>
              <w:jc w:val="center"/>
            </w:pPr>
            <w:r>
              <w:rPr>
                <w:rFonts w:ascii="Times New Roman" w:hAnsi="Times New Roman" w:cs="Times New Roman"/>
              </w:rPr>
              <w:t>有</w:t>
            </w:r>
            <w:r>
              <w:rPr>
                <w:rFonts w:hint="eastAsia" w:ascii="Times New Roman" w:hAnsi="Times New Roman" w:cs="Times New Roman"/>
              </w:rPr>
              <w:t>中国知网检索页</w:t>
            </w:r>
          </w:p>
        </w:tc>
      </w:tr>
    </w:tbl>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jc w:val="center"/>
            </w:pPr>
            <w:r>
              <w:rPr>
                <w:rFonts w:hint="eastAsia"/>
              </w:rPr>
              <w:t>成果名称</w:t>
            </w:r>
          </w:p>
        </w:tc>
        <w:tc>
          <w:tcPr>
            <w:tcW w:w="655" w:type="dxa"/>
            <w:vAlign w:val="center"/>
          </w:tcPr>
          <w:p>
            <w:pPr>
              <w:jc w:val="center"/>
              <w:rPr>
                <w:rFonts w:eastAsia="宋体"/>
              </w:rPr>
            </w:pPr>
            <w:r>
              <w:rPr>
                <w:rFonts w:hint="eastAsia"/>
              </w:rPr>
              <w:t>类别</w:t>
            </w:r>
          </w:p>
        </w:tc>
        <w:tc>
          <w:tcPr>
            <w:tcW w:w="1058" w:type="dxa"/>
            <w:vAlign w:val="center"/>
          </w:tcPr>
          <w:p>
            <w:pPr>
              <w:jc w:val="center"/>
            </w:pPr>
            <w:r>
              <w:rPr>
                <w:rFonts w:hint="eastAsia"/>
              </w:rPr>
              <w:t>合（独）著译及排名</w:t>
            </w:r>
          </w:p>
        </w:tc>
        <w:tc>
          <w:tcPr>
            <w:tcW w:w="1276" w:type="dxa"/>
            <w:vAlign w:val="center"/>
          </w:tcPr>
          <w:p>
            <w:pPr>
              <w:jc w:val="center"/>
              <w:rPr>
                <w:rFonts w:eastAsia="宋体"/>
              </w:rPr>
            </w:pPr>
            <w:r>
              <w:rPr>
                <w:rFonts w:hint="eastAsia"/>
              </w:rPr>
              <w:t>出版社和出版时间</w:t>
            </w:r>
          </w:p>
        </w:tc>
        <w:tc>
          <w:tcPr>
            <w:tcW w:w="851" w:type="dxa"/>
            <w:tcBorders>
              <w:right w:val="single" w:color="auto" w:sz="4" w:space="0"/>
            </w:tcBorders>
            <w:vAlign w:val="center"/>
          </w:tcPr>
          <w:p>
            <w:pPr>
              <w:jc w:val="center"/>
              <w:rPr>
                <w:rFonts w:eastAsia="宋体"/>
              </w:rPr>
            </w:pPr>
            <w:r>
              <w:rPr>
                <w:rFonts w:hint="eastAsia"/>
              </w:rPr>
              <w:t>CIP核字号</w:t>
            </w:r>
          </w:p>
        </w:tc>
        <w:tc>
          <w:tcPr>
            <w:tcW w:w="1134" w:type="dxa"/>
            <w:tcBorders>
              <w:left w:val="single" w:color="auto" w:sz="4" w:space="0"/>
            </w:tcBorders>
            <w:vAlign w:val="center"/>
          </w:tcPr>
          <w:p>
            <w:pPr>
              <w:jc w:val="center"/>
            </w:pPr>
            <w:r>
              <w:rPr>
                <w:rFonts w:hint="eastAsia"/>
              </w:rPr>
              <w:t>总字数（万字）</w:t>
            </w:r>
          </w:p>
        </w:tc>
        <w:tc>
          <w:tcPr>
            <w:tcW w:w="992" w:type="dxa"/>
            <w:vAlign w:val="center"/>
          </w:tcPr>
          <w:p>
            <w:pPr>
              <w:jc w:val="center"/>
            </w:pPr>
            <w:r>
              <w:rPr>
                <w:rFonts w:hint="eastAsia"/>
              </w:rPr>
              <w:t>个人撰</w:t>
            </w:r>
          </w:p>
          <w:p>
            <w:pPr>
              <w:jc w:val="center"/>
              <w:rPr>
                <w:rFonts w:eastAsia="宋体"/>
              </w:rPr>
            </w:pPr>
            <w:r>
              <w:rPr>
                <w:rFonts w:hint="eastAsia"/>
              </w:rPr>
              <w:t>写字数（万字）</w:t>
            </w:r>
          </w:p>
        </w:tc>
        <w:tc>
          <w:tcPr>
            <w:tcW w:w="850" w:type="dxa"/>
            <w:vAlign w:val="center"/>
          </w:tcPr>
          <w:p>
            <w:pPr>
              <w:jc w:val="cente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r>
              <w:rPr>
                <w:rFonts w:hint="eastAsia"/>
              </w:rPr>
              <w:t>1</w:t>
            </w:r>
          </w:p>
          <w:p/>
        </w:tc>
        <w:tc>
          <w:tcPr>
            <w:tcW w:w="2277" w:type="dxa"/>
            <w:tcBorders>
              <w:left w:val="single" w:color="auto" w:sz="4" w:space="0"/>
            </w:tcBorders>
            <w:vAlign w:val="center"/>
          </w:tcPr>
          <w:p>
            <w:pPr>
              <w:jc w:val="center"/>
            </w:pPr>
            <w:r>
              <w:rPr>
                <w:rFonts w:hint="eastAsia"/>
              </w:rPr>
              <w:t>《精细有机化学中间体生产技术》</w:t>
            </w:r>
          </w:p>
        </w:tc>
        <w:tc>
          <w:tcPr>
            <w:tcW w:w="655" w:type="dxa"/>
            <w:vAlign w:val="center"/>
          </w:tcPr>
          <w:p>
            <w:pPr>
              <w:jc w:val="center"/>
            </w:pPr>
            <w:r>
              <w:rPr>
                <w:rFonts w:hint="eastAsia"/>
              </w:rPr>
              <w:t>编著</w:t>
            </w:r>
          </w:p>
        </w:tc>
        <w:tc>
          <w:tcPr>
            <w:tcW w:w="1058" w:type="dxa"/>
            <w:vAlign w:val="center"/>
          </w:tcPr>
          <w:p>
            <w:pPr>
              <w:jc w:val="center"/>
            </w:pPr>
            <w:r>
              <w:rPr>
                <w:rFonts w:hint="eastAsia"/>
              </w:rPr>
              <w:t>合著第二</w:t>
            </w:r>
          </w:p>
        </w:tc>
        <w:tc>
          <w:tcPr>
            <w:tcW w:w="1276" w:type="dxa"/>
            <w:vAlign w:val="center"/>
          </w:tcPr>
          <w:p>
            <w:pPr>
              <w:jc w:val="center"/>
            </w:pPr>
            <w:r>
              <w:rPr>
                <w:rFonts w:hint="eastAsia"/>
              </w:rPr>
              <w:t>科学出版社2016.06</w:t>
            </w:r>
          </w:p>
        </w:tc>
        <w:tc>
          <w:tcPr>
            <w:tcW w:w="851" w:type="dxa"/>
            <w:tcBorders>
              <w:right w:val="single" w:color="auto" w:sz="4" w:space="0"/>
            </w:tcBorders>
            <w:vAlign w:val="center"/>
          </w:tcPr>
          <w:p>
            <w:pPr>
              <w:jc w:val="center"/>
            </w:pPr>
            <w:r>
              <w:rPr>
                <w:rFonts w:hint="eastAsia"/>
              </w:rPr>
              <w:t>（2016）第049580号</w:t>
            </w:r>
          </w:p>
        </w:tc>
        <w:tc>
          <w:tcPr>
            <w:tcW w:w="1134" w:type="dxa"/>
            <w:tcBorders>
              <w:left w:val="single" w:color="auto" w:sz="4" w:space="0"/>
            </w:tcBorders>
            <w:vAlign w:val="center"/>
          </w:tcPr>
          <w:p>
            <w:pPr>
              <w:jc w:val="center"/>
            </w:pPr>
            <w:r>
              <w:rPr>
                <w:rFonts w:hint="eastAsia"/>
              </w:rPr>
              <w:t>42.2</w:t>
            </w:r>
          </w:p>
        </w:tc>
        <w:tc>
          <w:tcPr>
            <w:tcW w:w="992" w:type="dxa"/>
            <w:vAlign w:val="center"/>
          </w:tcPr>
          <w:p>
            <w:pPr>
              <w:jc w:val="center"/>
            </w:pPr>
            <w:r>
              <w:rPr>
                <w:rFonts w:hint="eastAsia"/>
              </w:rPr>
              <w:t>10.2</w:t>
            </w:r>
          </w:p>
        </w:tc>
        <w:tc>
          <w:tcPr>
            <w:tcW w:w="850" w:type="dxa"/>
            <w:vAlign w:val="center"/>
          </w:tcPr>
          <w:p>
            <w:pPr>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r>
              <w:rPr>
                <w:rFonts w:hint="eastAsia"/>
              </w:rPr>
              <w:t>1</w:t>
            </w:r>
          </w:p>
        </w:tc>
        <w:tc>
          <w:tcPr>
            <w:tcW w:w="2236" w:type="dxa"/>
            <w:tcBorders>
              <w:left w:val="single" w:color="auto" w:sz="4" w:space="0"/>
              <w:right w:val="single" w:color="auto" w:sz="4" w:space="0"/>
            </w:tcBorders>
            <w:vAlign w:val="center"/>
          </w:tcPr>
          <w:p>
            <w:pPr>
              <w:jc w:val="center"/>
            </w:pPr>
            <w:r>
              <w:rPr>
                <w:rFonts w:hint="eastAsia"/>
              </w:rPr>
              <w:t>大果榕等海南热带药</w:t>
            </w:r>
          </w:p>
          <w:p>
            <w:pPr>
              <w:jc w:val="center"/>
            </w:pPr>
            <w:r>
              <w:rPr>
                <w:rFonts w:hint="eastAsia"/>
              </w:rPr>
              <w:t>用植物化学成分及药</w:t>
            </w:r>
          </w:p>
          <w:p>
            <w:pPr>
              <w:jc w:val="center"/>
            </w:pPr>
            <w:r>
              <w:rPr>
                <w:rFonts w:hint="eastAsia"/>
              </w:rPr>
              <w:t>理活性研究</w:t>
            </w:r>
          </w:p>
        </w:tc>
        <w:tc>
          <w:tcPr>
            <w:tcW w:w="1200" w:type="dxa"/>
            <w:tcBorders>
              <w:left w:val="single" w:color="auto" w:sz="4" w:space="0"/>
            </w:tcBorders>
            <w:vAlign w:val="center"/>
          </w:tcPr>
          <w:p>
            <w:pPr>
              <w:jc w:val="center"/>
            </w:pPr>
            <w:r>
              <w:rPr>
                <w:rFonts w:hint="eastAsia"/>
              </w:rPr>
              <w:t>基础理论研究成果</w:t>
            </w:r>
          </w:p>
        </w:tc>
        <w:tc>
          <w:tcPr>
            <w:tcW w:w="1882" w:type="dxa"/>
            <w:tcBorders>
              <w:right w:val="single" w:color="auto" w:sz="4" w:space="0"/>
            </w:tcBorders>
            <w:vAlign w:val="center"/>
          </w:tcPr>
          <w:p>
            <w:pPr>
              <w:jc w:val="center"/>
            </w:pPr>
            <w:r>
              <w:rPr>
                <w:rFonts w:hint="eastAsia"/>
              </w:rPr>
              <w:t>海南省科技进步奖</w:t>
            </w:r>
          </w:p>
        </w:tc>
        <w:tc>
          <w:tcPr>
            <w:tcW w:w="1077" w:type="dxa"/>
            <w:tcBorders>
              <w:left w:val="single" w:color="auto" w:sz="4" w:space="0"/>
            </w:tcBorders>
            <w:vAlign w:val="center"/>
          </w:tcPr>
          <w:p>
            <w:pPr>
              <w:jc w:val="center"/>
            </w:pPr>
            <w:r>
              <w:rPr>
                <w:rFonts w:hint="eastAsia"/>
              </w:rPr>
              <w:t>二等奖</w:t>
            </w:r>
          </w:p>
        </w:tc>
        <w:tc>
          <w:tcPr>
            <w:tcW w:w="928" w:type="dxa"/>
            <w:vAlign w:val="center"/>
          </w:tcPr>
          <w:p>
            <w:pPr>
              <w:jc w:val="center"/>
            </w:pPr>
            <w:r>
              <w:rPr>
                <w:rFonts w:hint="eastAsia"/>
              </w:rPr>
              <w:t>2014.11</w:t>
            </w:r>
          </w:p>
        </w:tc>
        <w:tc>
          <w:tcPr>
            <w:tcW w:w="897" w:type="dxa"/>
            <w:vAlign w:val="center"/>
          </w:tcPr>
          <w:p>
            <w:pPr>
              <w:jc w:val="center"/>
            </w:pPr>
            <w:r>
              <w:rPr>
                <w:rFonts w:hint="eastAsia"/>
              </w:rPr>
              <w:t>第五完成人</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r>
              <w:rPr>
                <w:rFonts w:hint="eastAsia"/>
              </w:rPr>
              <w:t>2</w:t>
            </w:r>
          </w:p>
        </w:tc>
        <w:tc>
          <w:tcPr>
            <w:tcW w:w="2236" w:type="dxa"/>
            <w:tcBorders>
              <w:left w:val="single" w:color="auto" w:sz="4" w:space="0"/>
              <w:right w:val="single" w:color="auto" w:sz="4" w:space="0"/>
            </w:tcBorders>
            <w:vAlign w:val="center"/>
          </w:tcPr>
          <w:p>
            <w:pPr>
              <w:jc w:val="center"/>
            </w:pPr>
            <w:r>
              <w:rPr>
                <w:rFonts w:hint="eastAsia"/>
              </w:rPr>
              <w:t>海南省拔尖人才</w:t>
            </w:r>
          </w:p>
        </w:tc>
        <w:tc>
          <w:tcPr>
            <w:tcW w:w="1200" w:type="dxa"/>
            <w:tcBorders>
              <w:left w:val="single" w:color="auto" w:sz="4" w:space="0"/>
            </w:tcBorders>
            <w:vAlign w:val="center"/>
          </w:tcPr>
          <w:p>
            <w:pPr>
              <w:jc w:val="center"/>
            </w:pPr>
            <w:r>
              <w:rPr>
                <w:rFonts w:hint="eastAsia"/>
              </w:rPr>
              <w:t>省级荣誉称号</w:t>
            </w:r>
          </w:p>
        </w:tc>
        <w:tc>
          <w:tcPr>
            <w:tcW w:w="1882" w:type="dxa"/>
            <w:tcBorders>
              <w:right w:val="single" w:color="auto" w:sz="4" w:space="0"/>
            </w:tcBorders>
            <w:vAlign w:val="center"/>
          </w:tcPr>
          <w:p>
            <w:pPr>
              <w:jc w:val="center"/>
            </w:pPr>
            <w:r>
              <w:rPr>
                <w:rFonts w:hint="eastAsia"/>
              </w:rPr>
              <w:t>海南省高层次人才</w:t>
            </w:r>
          </w:p>
        </w:tc>
        <w:tc>
          <w:tcPr>
            <w:tcW w:w="1077" w:type="dxa"/>
            <w:tcBorders>
              <w:left w:val="single" w:color="auto" w:sz="4" w:space="0"/>
            </w:tcBorders>
            <w:vAlign w:val="center"/>
          </w:tcPr>
          <w:p>
            <w:pPr>
              <w:jc w:val="center"/>
            </w:pPr>
            <w:r>
              <w:rPr>
                <w:rFonts w:hint="eastAsia"/>
              </w:rPr>
              <w:t>海南省拔尖人才</w:t>
            </w:r>
          </w:p>
        </w:tc>
        <w:tc>
          <w:tcPr>
            <w:tcW w:w="928" w:type="dxa"/>
            <w:vAlign w:val="center"/>
          </w:tcPr>
          <w:p>
            <w:pPr>
              <w:jc w:val="center"/>
            </w:pPr>
            <w:r>
              <w:rPr>
                <w:rFonts w:hint="eastAsia"/>
              </w:rPr>
              <w:t>2019.10</w:t>
            </w:r>
          </w:p>
        </w:tc>
        <w:tc>
          <w:tcPr>
            <w:tcW w:w="897" w:type="dxa"/>
            <w:vAlign w:val="center"/>
          </w:tcPr>
          <w:p>
            <w:pPr>
              <w:jc w:val="center"/>
            </w:pPr>
            <w:r>
              <w:rPr>
                <w:rFonts w:hint="eastAsia"/>
              </w:rPr>
              <w:t>第一完成人</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r>
              <w:rPr>
                <w:rFonts w:hint="eastAsia"/>
              </w:rPr>
              <w:t>3</w:t>
            </w:r>
          </w:p>
          <w:p>
            <w:pPr>
              <w:jc w:val="center"/>
            </w:pPr>
          </w:p>
        </w:tc>
        <w:tc>
          <w:tcPr>
            <w:tcW w:w="2236" w:type="dxa"/>
            <w:tcBorders>
              <w:left w:val="single" w:color="auto" w:sz="4" w:space="0"/>
              <w:right w:val="single" w:color="auto" w:sz="4" w:space="0"/>
            </w:tcBorders>
            <w:vAlign w:val="center"/>
          </w:tcPr>
          <w:p>
            <w:pPr>
              <w:jc w:val="center"/>
            </w:pPr>
            <w:r>
              <w:rPr>
                <w:rFonts w:hint="eastAsia"/>
              </w:rPr>
              <w:t>海南省南海名家（青年项目）</w:t>
            </w:r>
          </w:p>
        </w:tc>
        <w:tc>
          <w:tcPr>
            <w:tcW w:w="1200" w:type="dxa"/>
            <w:tcBorders>
              <w:left w:val="single" w:color="auto" w:sz="4" w:space="0"/>
            </w:tcBorders>
            <w:vAlign w:val="center"/>
          </w:tcPr>
          <w:p>
            <w:pPr>
              <w:jc w:val="center"/>
            </w:pPr>
            <w:r>
              <w:rPr>
                <w:rFonts w:hint="eastAsia"/>
              </w:rPr>
              <w:t>省级荣誉称号</w:t>
            </w:r>
          </w:p>
        </w:tc>
        <w:tc>
          <w:tcPr>
            <w:tcW w:w="1882" w:type="dxa"/>
            <w:tcBorders>
              <w:right w:val="single" w:color="auto" w:sz="4" w:space="0"/>
            </w:tcBorders>
            <w:vAlign w:val="center"/>
          </w:tcPr>
          <w:p>
            <w:pPr>
              <w:jc w:val="center"/>
            </w:pPr>
            <w:r>
              <w:rPr>
                <w:rFonts w:hint="eastAsia"/>
              </w:rPr>
              <w:t>海南省南海名家（青年项目）</w:t>
            </w:r>
          </w:p>
        </w:tc>
        <w:tc>
          <w:tcPr>
            <w:tcW w:w="1077" w:type="dxa"/>
            <w:tcBorders>
              <w:left w:val="single" w:color="auto" w:sz="4" w:space="0"/>
            </w:tcBorders>
            <w:vAlign w:val="center"/>
          </w:tcPr>
          <w:p>
            <w:pPr>
              <w:jc w:val="center"/>
            </w:pPr>
            <w:r>
              <w:rPr>
                <w:rFonts w:hint="eastAsia"/>
              </w:rPr>
              <w:t>海南省百万人才计划系列</w:t>
            </w:r>
          </w:p>
        </w:tc>
        <w:tc>
          <w:tcPr>
            <w:tcW w:w="928" w:type="dxa"/>
            <w:vAlign w:val="center"/>
          </w:tcPr>
          <w:p>
            <w:pPr>
              <w:jc w:val="center"/>
            </w:pPr>
            <w:r>
              <w:rPr>
                <w:rFonts w:hint="eastAsia"/>
              </w:rPr>
              <w:t>2019.02</w:t>
            </w:r>
          </w:p>
        </w:tc>
        <w:tc>
          <w:tcPr>
            <w:tcW w:w="897" w:type="dxa"/>
            <w:vAlign w:val="center"/>
          </w:tcPr>
          <w:p>
            <w:pPr>
              <w:jc w:val="center"/>
            </w:pPr>
            <w:r>
              <w:rPr>
                <w:rFonts w:hint="eastAsia"/>
              </w:rPr>
              <w:t>第一完成人</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tc>
        <w:tc>
          <w:tcPr>
            <w:tcW w:w="3523" w:type="dxa"/>
            <w:vAlign w:val="center"/>
          </w:tcPr>
          <w:p/>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pPr>
            <w:r>
              <w:rPr>
                <w:rFonts w:hint="eastAsia"/>
              </w:rPr>
              <w:t>1</w:t>
            </w:r>
          </w:p>
        </w:tc>
        <w:tc>
          <w:tcPr>
            <w:tcW w:w="3706" w:type="dxa"/>
            <w:vAlign w:val="center"/>
          </w:tcPr>
          <w:p>
            <w:pPr>
              <w:rPr>
                <w:rFonts w:ascii="Times New Roman" w:hAnsi="Times New Roman" w:cs="Times New Roman"/>
              </w:rPr>
            </w:pPr>
            <w:r>
              <w:rPr>
                <w:rFonts w:ascii="Times New Roman" w:hAnsi="Times New Roman" w:cs="Times New Roman"/>
              </w:rPr>
              <w:t>红树尖瓣海莲内生真菌来源的抗弧菌活性化合物及其制备方法</w:t>
            </w:r>
            <w:r>
              <w:rPr>
                <w:rFonts w:ascii="Times New Roman" w:hAnsi="Times New Roman" w:cs="Times New Roman"/>
              </w:rPr>
              <w:tab/>
            </w:r>
          </w:p>
        </w:tc>
        <w:tc>
          <w:tcPr>
            <w:tcW w:w="1418" w:type="dxa"/>
            <w:vAlign w:val="center"/>
          </w:tcPr>
          <w:p>
            <w:pPr>
              <w:rPr>
                <w:rFonts w:ascii="Times New Roman" w:hAnsi="Times New Roman" w:cs="Times New Roman"/>
              </w:rPr>
            </w:pPr>
            <w:r>
              <w:rPr>
                <w:rFonts w:ascii="Times New Roman" w:hAnsi="Times New Roman" w:cs="Times New Roman"/>
              </w:rPr>
              <w:t>ZL201610829377.7</w:t>
            </w:r>
          </w:p>
        </w:tc>
        <w:tc>
          <w:tcPr>
            <w:tcW w:w="1134" w:type="dxa"/>
            <w:vAlign w:val="center"/>
          </w:tcPr>
          <w:p>
            <w:pPr>
              <w:rPr>
                <w:rFonts w:ascii="Times New Roman" w:hAnsi="Times New Roman" w:cs="Times New Roman"/>
              </w:rPr>
            </w:pPr>
            <w:r>
              <w:rPr>
                <w:rFonts w:ascii="Times New Roman" w:hAnsi="Times New Roman" w:cs="Times New Roman"/>
              </w:rPr>
              <w:t>国家发明专利</w:t>
            </w:r>
          </w:p>
        </w:tc>
        <w:tc>
          <w:tcPr>
            <w:tcW w:w="992" w:type="dxa"/>
            <w:vAlign w:val="center"/>
          </w:tcPr>
          <w:p>
            <w:pPr>
              <w:rPr>
                <w:rFonts w:ascii="Times New Roman" w:hAnsi="Times New Roman" w:cs="Times New Roman"/>
              </w:rPr>
            </w:pPr>
            <w:r>
              <w:rPr>
                <w:rFonts w:ascii="Times New Roman" w:hAnsi="Times New Roman" w:cs="Times New Roman"/>
              </w:rPr>
              <w:t>2019.01.11</w:t>
            </w:r>
          </w:p>
        </w:tc>
        <w:tc>
          <w:tcPr>
            <w:tcW w:w="850" w:type="dxa"/>
            <w:vAlign w:val="center"/>
          </w:tcPr>
          <w:p>
            <w:pPr>
              <w:jc w:val="center"/>
              <w:rPr>
                <w:rFonts w:ascii="Times New Roman" w:hAnsi="Times New Roman" w:cs="Times New Roman"/>
              </w:rPr>
            </w:pPr>
            <w:r>
              <w:rPr>
                <w:rFonts w:ascii="Times New Roman" w:hAnsi="Times New Roman" w:cs="Times New Roman"/>
              </w:rPr>
              <w:t>1</w:t>
            </w:r>
          </w:p>
        </w:tc>
        <w:tc>
          <w:tcPr>
            <w:tcW w:w="1134" w:type="dxa"/>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pPr>
            <w:r>
              <w:rPr>
                <w:rFonts w:hint="eastAsia"/>
              </w:rPr>
              <w:t>2</w:t>
            </w:r>
          </w:p>
        </w:tc>
        <w:tc>
          <w:tcPr>
            <w:tcW w:w="3706" w:type="dxa"/>
            <w:vAlign w:val="center"/>
          </w:tcPr>
          <w:p>
            <w:pPr>
              <w:rPr>
                <w:rFonts w:ascii="Times New Roman" w:hAnsi="Times New Roman" w:cs="Times New Roman"/>
              </w:rPr>
            </w:pPr>
            <w:r>
              <w:rPr>
                <w:rFonts w:ascii="Times New Roman" w:hAnsi="Times New Roman" w:cs="Times New Roman"/>
              </w:rPr>
              <w:t>一种抗弧菌活性的异香豆素类化合物及其晶体</w:t>
            </w:r>
          </w:p>
        </w:tc>
        <w:tc>
          <w:tcPr>
            <w:tcW w:w="1418" w:type="dxa"/>
            <w:vAlign w:val="center"/>
          </w:tcPr>
          <w:p>
            <w:pPr>
              <w:rPr>
                <w:rFonts w:ascii="Times New Roman" w:hAnsi="Times New Roman" w:cs="Times New Roman"/>
              </w:rPr>
            </w:pPr>
            <w:r>
              <w:rPr>
                <w:rFonts w:ascii="Times New Roman" w:hAnsi="Times New Roman" w:cs="Times New Roman"/>
              </w:rPr>
              <w:t>ZL201610829579.1</w:t>
            </w:r>
          </w:p>
        </w:tc>
        <w:tc>
          <w:tcPr>
            <w:tcW w:w="1134" w:type="dxa"/>
          </w:tcPr>
          <w:p>
            <w:pPr>
              <w:rPr>
                <w:rFonts w:ascii="Times New Roman" w:hAnsi="Times New Roman" w:cs="Times New Roman"/>
              </w:rPr>
            </w:pPr>
            <w:r>
              <w:rPr>
                <w:rFonts w:ascii="Times New Roman" w:hAnsi="Times New Roman" w:cs="Times New Roman"/>
              </w:rPr>
              <w:t>国家发明专利</w:t>
            </w:r>
          </w:p>
        </w:tc>
        <w:tc>
          <w:tcPr>
            <w:tcW w:w="992" w:type="dxa"/>
            <w:vAlign w:val="center"/>
          </w:tcPr>
          <w:p>
            <w:pPr>
              <w:rPr>
                <w:rFonts w:ascii="Times New Roman" w:hAnsi="Times New Roman" w:cs="Times New Roman"/>
              </w:rPr>
            </w:pPr>
            <w:r>
              <w:rPr>
                <w:rFonts w:ascii="Times New Roman" w:hAnsi="Times New Roman" w:cs="Times New Roman"/>
              </w:rPr>
              <w:t>2019.01.11</w:t>
            </w:r>
          </w:p>
        </w:tc>
        <w:tc>
          <w:tcPr>
            <w:tcW w:w="850" w:type="dxa"/>
            <w:vAlign w:val="center"/>
          </w:tcPr>
          <w:p>
            <w:pPr>
              <w:jc w:val="center"/>
              <w:rPr>
                <w:rFonts w:ascii="Times New Roman" w:hAnsi="Times New Roman" w:cs="Times New Roman"/>
              </w:rPr>
            </w:pPr>
            <w:r>
              <w:rPr>
                <w:rFonts w:ascii="Times New Roman" w:hAnsi="Times New Roman" w:cs="Times New Roman"/>
              </w:rPr>
              <w:t>1</w:t>
            </w:r>
          </w:p>
        </w:tc>
        <w:tc>
          <w:tcPr>
            <w:tcW w:w="1134" w:type="dxa"/>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pPr>
            <w:r>
              <w:rPr>
                <w:rFonts w:hint="eastAsia"/>
              </w:rPr>
              <w:t>3</w:t>
            </w:r>
          </w:p>
        </w:tc>
        <w:tc>
          <w:tcPr>
            <w:tcW w:w="3706" w:type="dxa"/>
            <w:vAlign w:val="center"/>
          </w:tcPr>
          <w:p>
            <w:pPr>
              <w:rPr>
                <w:rFonts w:ascii="Times New Roman" w:hAnsi="Times New Roman" w:cs="Times New Roman"/>
              </w:rPr>
            </w:pPr>
            <w:r>
              <w:rPr>
                <w:rFonts w:ascii="Times New Roman" w:hAnsi="Times New Roman" w:cs="Times New Roman"/>
              </w:rPr>
              <w:t xml:space="preserve">一种红树林真菌来源的氯代蒽醌化合物及其作为抗菌剂的应用  </w:t>
            </w:r>
          </w:p>
        </w:tc>
        <w:tc>
          <w:tcPr>
            <w:tcW w:w="1418" w:type="dxa"/>
            <w:vAlign w:val="center"/>
          </w:tcPr>
          <w:p>
            <w:pPr>
              <w:rPr>
                <w:rFonts w:ascii="Times New Roman" w:hAnsi="Times New Roman" w:cs="Times New Roman"/>
              </w:rPr>
            </w:pPr>
            <w:r>
              <w:rPr>
                <w:rFonts w:ascii="Times New Roman" w:hAnsi="Times New Roman" w:cs="Times New Roman"/>
              </w:rPr>
              <w:t>ZL201611010857.7</w:t>
            </w:r>
            <w:r>
              <w:rPr>
                <w:rFonts w:ascii="Times New Roman" w:hAnsi="Times New Roman" w:cs="Times New Roman"/>
              </w:rPr>
              <w:tab/>
            </w:r>
          </w:p>
        </w:tc>
        <w:tc>
          <w:tcPr>
            <w:tcW w:w="1134" w:type="dxa"/>
          </w:tcPr>
          <w:p>
            <w:pPr>
              <w:rPr>
                <w:rFonts w:ascii="Times New Roman" w:hAnsi="Times New Roman" w:cs="Times New Roman"/>
              </w:rPr>
            </w:pPr>
            <w:r>
              <w:rPr>
                <w:rFonts w:ascii="Times New Roman" w:hAnsi="Times New Roman" w:cs="Times New Roman"/>
              </w:rPr>
              <w:t>国家发明专利</w:t>
            </w:r>
          </w:p>
        </w:tc>
        <w:tc>
          <w:tcPr>
            <w:tcW w:w="992" w:type="dxa"/>
            <w:vAlign w:val="center"/>
          </w:tcPr>
          <w:p>
            <w:pPr>
              <w:rPr>
                <w:rFonts w:ascii="Times New Roman" w:hAnsi="Times New Roman" w:cs="Times New Roman"/>
              </w:rPr>
            </w:pPr>
            <w:r>
              <w:rPr>
                <w:rFonts w:ascii="Times New Roman" w:hAnsi="Times New Roman" w:cs="Times New Roman"/>
              </w:rPr>
              <w:t>2019.04.02</w:t>
            </w:r>
          </w:p>
        </w:tc>
        <w:tc>
          <w:tcPr>
            <w:tcW w:w="850" w:type="dxa"/>
            <w:vAlign w:val="center"/>
          </w:tcPr>
          <w:p>
            <w:pPr>
              <w:jc w:val="center"/>
              <w:rPr>
                <w:rFonts w:ascii="Times New Roman" w:hAnsi="Times New Roman" w:cs="Times New Roman"/>
              </w:rPr>
            </w:pPr>
            <w:r>
              <w:rPr>
                <w:rFonts w:ascii="Times New Roman" w:hAnsi="Times New Roman" w:cs="Times New Roman"/>
              </w:rPr>
              <w:t>1</w:t>
            </w:r>
          </w:p>
        </w:tc>
        <w:tc>
          <w:tcPr>
            <w:tcW w:w="1134" w:type="dxa"/>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tc>
        <w:tc>
          <w:tcPr>
            <w:tcW w:w="3706" w:type="dxa"/>
            <w:vAlign w:val="center"/>
          </w:tcPr>
          <w:p/>
          <w:p/>
        </w:tc>
        <w:tc>
          <w:tcPr>
            <w:tcW w:w="1418" w:type="dxa"/>
            <w:vAlign w:val="center"/>
          </w:tcPr>
          <w:p/>
        </w:tc>
        <w:tc>
          <w:tcPr>
            <w:tcW w:w="1134" w:type="dxa"/>
          </w:tcPr>
          <w:p/>
        </w:tc>
        <w:tc>
          <w:tcPr>
            <w:tcW w:w="992" w:type="dxa"/>
            <w:vAlign w:val="center"/>
          </w:tcPr>
          <w:p/>
        </w:tc>
        <w:tc>
          <w:tcPr>
            <w:tcW w:w="850" w:type="dxa"/>
            <w:vAlign w:val="center"/>
          </w:tcPr>
          <w:p>
            <w:pPr>
              <w:jc w:val="center"/>
            </w:p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tc>
        <w:tc>
          <w:tcPr>
            <w:tcW w:w="3706" w:type="dxa"/>
            <w:vAlign w:val="center"/>
          </w:tcPr>
          <w:p/>
          <w:p/>
        </w:tc>
        <w:tc>
          <w:tcPr>
            <w:tcW w:w="1418" w:type="dxa"/>
            <w:vAlign w:val="center"/>
          </w:tcPr>
          <w:p/>
        </w:tc>
        <w:tc>
          <w:tcPr>
            <w:tcW w:w="1134" w:type="dxa"/>
          </w:tcPr>
          <w:p/>
        </w:tc>
        <w:tc>
          <w:tcPr>
            <w:tcW w:w="992" w:type="dxa"/>
            <w:vAlign w:val="center"/>
          </w:tcPr>
          <w:p/>
        </w:tc>
        <w:tc>
          <w:tcPr>
            <w:tcW w:w="850" w:type="dxa"/>
            <w:vAlign w:val="center"/>
          </w:tcPr>
          <w:p>
            <w:pPr>
              <w:jc w:val="center"/>
            </w:pPr>
          </w:p>
        </w:tc>
        <w:tc>
          <w:tcPr>
            <w:tcW w:w="1134" w:type="dxa"/>
            <w:vAlign w:val="center"/>
          </w:tcPr>
          <w:p/>
        </w:tc>
      </w:tr>
    </w:tbl>
    <w:p>
      <w:r>
        <w:rPr>
          <w:rFonts w:hint="eastAsia"/>
        </w:rPr>
        <w:t xml:space="preserve"> </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kern w:val="0"/>
                <w:szCs w:val="21"/>
              </w:rPr>
            </w:pPr>
            <w:r>
              <w:rPr>
                <w:rFonts w:hint="eastAsia" w:ascii="宋体" w:hAnsi="宋体" w:cs="Arial"/>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kern w:val="0"/>
                <w:szCs w:val="21"/>
              </w:rPr>
            </w:pPr>
            <w:r>
              <w:rPr>
                <w:rFonts w:hint="eastAsia" w:ascii="宋体" w:hAnsi="宋体" w:cs="Arial"/>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Pr>
        <w:widowControl/>
        <w:jc w:val="left"/>
      </w:pPr>
    </w:p>
    <w:p>
      <w:pPr>
        <w:widowControl/>
        <w:jc w:val="left"/>
      </w:pPr>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kern w:val="0"/>
                <w:szCs w:val="21"/>
              </w:rPr>
            </w:pPr>
            <w:r>
              <w:rPr>
                <w:rFonts w:hint="eastAsia" w:ascii="宋体" w:hAnsi="宋体" w:cs="Arial"/>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16"/>
        <w:gridCol w:w="1133"/>
        <w:gridCol w:w="1133"/>
        <w:gridCol w:w="117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2977" w:type="dxa"/>
            <w:tcBorders>
              <w:left w:val="single" w:color="auto" w:sz="4" w:space="0"/>
            </w:tcBorders>
            <w:vAlign w:val="center"/>
          </w:tcPr>
          <w:p>
            <w:pPr>
              <w:jc w:val="center"/>
              <w:rPr>
                <w:rFonts w:ascii="宋体" w:hAnsi="宋体" w:cs="Arial"/>
                <w:kern w:val="0"/>
                <w:szCs w:val="21"/>
              </w:rPr>
            </w:pPr>
            <w:r>
              <w:rPr>
                <w:rFonts w:hint="eastAsia" w:ascii="宋体" w:hAnsi="宋体" w:cs="Arial"/>
                <w:kern w:val="0"/>
                <w:szCs w:val="21"/>
              </w:rPr>
              <w:t>题 目</w:t>
            </w:r>
          </w:p>
        </w:tc>
        <w:tc>
          <w:tcPr>
            <w:tcW w:w="1516"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kern w:val="0"/>
                <w:szCs w:val="21"/>
              </w:rPr>
              <w:t>举办时间</w:t>
            </w:r>
          </w:p>
        </w:tc>
        <w:tc>
          <w:tcPr>
            <w:tcW w:w="1133" w:type="dxa"/>
            <w:vAlign w:val="center"/>
          </w:tcPr>
          <w:p>
            <w:pPr>
              <w:widowControl/>
              <w:jc w:val="center"/>
              <w:rPr>
                <w:rFonts w:eastAsia="宋体"/>
              </w:rPr>
            </w:pPr>
            <w:r>
              <w:rPr>
                <w:rFonts w:hint="eastAsia"/>
              </w:rPr>
              <w:t>举办地点</w:t>
            </w:r>
          </w:p>
        </w:tc>
        <w:tc>
          <w:tcPr>
            <w:tcW w:w="1179" w:type="dxa"/>
            <w:vAlign w:val="center"/>
          </w:tcPr>
          <w:p>
            <w:pPr>
              <w:widowControl/>
              <w:jc w:val="center"/>
              <w:rPr>
                <w:rFonts w:eastAsia="宋体"/>
              </w:rPr>
            </w:pPr>
            <w:r>
              <w:rPr>
                <w:rFonts w:hint="eastAsia"/>
              </w:rPr>
              <w:t>对象及人数</w:t>
            </w:r>
          </w:p>
        </w:tc>
        <w:tc>
          <w:tcPr>
            <w:tcW w:w="1276" w:type="dxa"/>
            <w:tcBorders>
              <w:right w:val="single" w:color="auto" w:sz="4" w:space="0"/>
            </w:tcBorders>
            <w:vAlign w:val="center"/>
          </w:tcPr>
          <w:p>
            <w:pPr>
              <w:widowControl/>
              <w:jc w:val="center"/>
              <w:rPr>
                <w:rFonts w:eastAsia="宋体"/>
              </w:rPr>
            </w:pPr>
            <w:r>
              <w:rPr>
                <w:rFonts w:hint="eastAsia" w:ascii="宋体" w:hAnsi="宋体" w:cs="Arial"/>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vAlign w:val="center"/>
          </w:tcPr>
          <w:p>
            <w:pPr>
              <w:jc w:val="center"/>
            </w:pPr>
            <w:r>
              <w:rPr>
                <w:rFonts w:hint="eastAsia"/>
              </w:rPr>
              <w:t>1</w:t>
            </w:r>
          </w:p>
        </w:tc>
        <w:tc>
          <w:tcPr>
            <w:tcW w:w="2977" w:type="dxa"/>
            <w:tcBorders>
              <w:left w:val="single" w:color="auto" w:sz="4" w:space="0"/>
            </w:tcBorders>
          </w:tcPr>
          <w:p>
            <w:pPr>
              <w:jc w:val="center"/>
            </w:pPr>
            <w:r>
              <w:rPr>
                <w:rFonts w:hint="eastAsia"/>
              </w:rPr>
              <w:t>海南药用红树内生真菌活性代谢产物研究</w:t>
            </w:r>
          </w:p>
        </w:tc>
        <w:tc>
          <w:tcPr>
            <w:tcW w:w="1516" w:type="dxa"/>
            <w:tcBorders>
              <w:right w:val="single" w:color="auto" w:sz="4" w:space="0"/>
            </w:tcBorders>
          </w:tcPr>
          <w:p>
            <w:pPr>
              <w:widowControl/>
              <w:jc w:val="center"/>
            </w:pPr>
            <w:r>
              <w:rPr>
                <w:rFonts w:hint="eastAsia"/>
              </w:rPr>
              <w:t>化学与化工学院</w:t>
            </w:r>
          </w:p>
        </w:tc>
        <w:tc>
          <w:tcPr>
            <w:tcW w:w="1133" w:type="dxa"/>
            <w:tcBorders>
              <w:left w:val="single" w:color="auto" w:sz="4" w:space="0"/>
            </w:tcBorders>
          </w:tcPr>
          <w:p>
            <w:pPr>
              <w:widowControl/>
              <w:jc w:val="center"/>
            </w:pPr>
            <w:r>
              <w:rPr>
                <w:rFonts w:hint="eastAsia"/>
              </w:rPr>
              <w:t>2018.12.18</w:t>
            </w:r>
          </w:p>
        </w:tc>
        <w:tc>
          <w:tcPr>
            <w:tcW w:w="1133" w:type="dxa"/>
          </w:tcPr>
          <w:p>
            <w:r>
              <w:rPr>
                <w:rFonts w:hint="eastAsia"/>
              </w:rPr>
              <w:t>化工楼二楼会议室</w:t>
            </w:r>
          </w:p>
        </w:tc>
        <w:tc>
          <w:tcPr>
            <w:tcW w:w="1179" w:type="dxa"/>
          </w:tcPr>
          <w:p>
            <w:pPr>
              <w:widowControl/>
              <w:jc w:val="center"/>
            </w:pPr>
            <w:r>
              <w:rPr>
                <w:rFonts w:hint="eastAsia"/>
              </w:rPr>
              <w:t>全校师生</w:t>
            </w:r>
          </w:p>
        </w:tc>
        <w:tc>
          <w:tcPr>
            <w:tcW w:w="1276" w:type="dxa"/>
            <w:tcBorders>
              <w:right w:val="single" w:color="auto" w:sz="4" w:space="0"/>
            </w:tcBorders>
          </w:tcPr>
          <w:p>
            <w:r>
              <w:rPr>
                <w:rFonts w:hint="eastAsia"/>
              </w:rPr>
              <w:t>校内公开教师讲座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vAlign w:val="center"/>
          </w:tcPr>
          <w:p>
            <w:pPr>
              <w:jc w:val="center"/>
            </w:pPr>
            <w:r>
              <w:rPr>
                <w:rFonts w:hint="eastAsia"/>
              </w:rPr>
              <w:t>2</w:t>
            </w:r>
          </w:p>
        </w:tc>
        <w:tc>
          <w:tcPr>
            <w:tcW w:w="2977" w:type="dxa"/>
            <w:tcBorders>
              <w:left w:val="single" w:color="auto" w:sz="4" w:space="0"/>
            </w:tcBorders>
          </w:tcPr>
          <w:p>
            <w:pPr>
              <w:jc w:val="center"/>
            </w:pPr>
            <w:r>
              <w:rPr>
                <w:rFonts w:hint="eastAsia"/>
              </w:rPr>
              <w:t>复杂天然产物立体构型确定方法研究</w:t>
            </w:r>
          </w:p>
        </w:tc>
        <w:tc>
          <w:tcPr>
            <w:tcW w:w="1516" w:type="dxa"/>
            <w:tcBorders>
              <w:right w:val="single" w:color="auto" w:sz="4" w:space="0"/>
            </w:tcBorders>
          </w:tcPr>
          <w:p>
            <w:pPr>
              <w:widowControl/>
              <w:jc w:val="center"/>
            </w:pPr>
            <w:r>
              <w:rPr>
                <w:rFonts w:hint="eastAsia"/>
              </w:rPr>
              <w:t>化学与化工学院</w:t>
            </w:r>
          </w:p>
        </w:tc>
        <w:tc>
          <w:tcPr>
            <w:tcW w:w="1133" w:type="dxa"/>
            <w:tcBorders>
              <w:left w:val="single" w:color="auto" w:sz="4" w:space="0"/>
            </w:tcBorders>
          </w:tcPr>
          <w:p>
            <w:pPr>
              <w:widowControl/>
              <w:jc w:val="center"/>
            </w:pPr>
            <w:r>
              <w:rPr>
                <w:rFonts w:hint="eastAsia"/>
              </w:rPr>
              <w:t>2018.11.20</w:t>
            </w:r>
          </w:p>
        </w:tc>
        <w:tc>
          <w:tcPr>
            <w:tcW w:w="1133" w:type="dxa"/>
          </w:tcPr>
          <w:p>
            <w:r>
              <w:rPr>
                <w:rFonts w:hint="eastAsia"/>
              </w:rPr>
              <w:t>化工楼二楼会议室</w:t>
            </w:r>
          </w:p>
        </w:tc>
        <w:tc>
          <w:tcPr>
            <w:tcW w:w="1179" w:type="dxa"/>
          </w:tcPr>
          <w:p>
            <w:r>
              <w:rPr>
                <w:rFonts w:hint="eastAsia"/>
              </w:rPr>
              <w:t>全校师生</w:t>
            </w:r>
          </w:p>
        </w:tc>
        <w:tc>
          <w:tcPr>
            <w:tcW w:w="1276" w:type="dxa"/>
            <w:tcBorders>
              <w:right w:val="single" w:color="auto" w:sz="4" w:space="0"/>
            </w:tcBorders>
          </w:tcPr>
          <w:p>
            <w:r>
              <w:rPr>
                <w:rFonts w:hint="eastAsia"/>
              </w:rPr>
              <w:t>校内公开教师讲座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vAlign w:val="center"/>
          </w:tcPr>
          <w:p>
            <w:pPr>
              <w:jc w:val="center"/>
            </w:pPr>
            <w:r>
              <w:rPr>
                <w:rFonts w:hint="eastAsia"/>
              </w:rPr>
              <w:t>3</w:t>
            </w:r>
          </w:p>
        </w:tc>
        <w:tc>
          <w:tcPr>
            <w:tcW w:w="2977" w:type="dxa"/>
            <w:tcBorders>
              <w:left w:val="single" w:color="auto" w:sz="4" w:space="0"/>
            </w:tcBorders>
          </w:tcPr>
          <w:p>
            <w:pPr>
              <w:jc w:val="center"/>
            </w:pPr>
            <w:r>
              <w:rPr>
                <w:rFonts w:hint="eastAsia"/>
              </w:rPr>
              <w:t>表观遗传修饰在真菌次级代谢产物研究中的应用</w:t>
            </w:r>
          </w:p>
        </w:tc>
        <w:tc>
          <w:tcPr>
            <w:tcW w:w="1516" w:type="dxa"/>
            <w:tcBorders>
              <w:right w:val="single" w:color="auto" w:sz="4" w:space="0"/>
            </w:tcBorders>
          </w:tcPr>
          <w:p>
            <w:pPr>
              <w:jc w:val="center"/>
            </w:pPr>
            <w:r>
              <w:rPr>
                <w:rFonts w:hint="eastAsia"/>
              </w:rPr>
              <w:t>化学与化工学院</w:t>
            </w:r>
          </w:p>
        </w:tc>
        <w:tc>
          <w:tcPr>
            <w:tcW w:w="1133" w:type="dxa"/>
            <w:tcBorders>
              <w:left w:val="single" w:color="auto" w:sz="4" w:space="0"/>
            </w:tcBorders>
          </w:tcPr>
          <w:p>
            <w:pPr>
              <w:widowControl/>
              <w:jc w:val="center"/>
            </w:pPr>
            <w:r>
              <w:rPr>
                <w:rFonts w:hint="eastAsia"/>
              </w:rPr>
              <w:t>2019.6.25</w:t>
            </w:r>
          </w:p>
        </w:tc>
        <w:tc>
          <w:tcPr>
            <w:tcW w:w="1133" w:type="dxa"/>
          </w:tcPr>
          <w:p>
            <w:r>
              <w:rPr>
                <w:rFonts w:hint="eastAsia"/>
              </w:rPr>
              <w:t>化工楼二楼会议室</w:t>
            </w:r>
          </w:p>
        </w:tc>
        <w:tc>
          <w:tcPr>
            <w:tcW w:w="1179" w:type="dxa"/>
          </w:tcPr>
          <w:p>
            <w:r>
              <w:rPr>
                <w:rFonts w:hint="eastAsia"/>
              </w:rPr>
              <w:t>全校师生</w:t>
            </w:r>
          </w:p>
        </w:tc>
        <w:tc>
          <w:tcPr>
            <w:tcW w:w="1276" w:type="dxa"/>
            <w:tcBorders>
              <w:right w:val="single" w:color="auto" w:sz="4" w:space="0"/>
            </w:tcBorders>
          </w:tcPr>
          <w:p>
            <w:r>
              <w:rPr>
                <w:rFonts w:hint="eastAsia"/>
              </w:rPr>
              <w:t>校内公开教师讲座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vAlign w:val="center"/>
          </w:tcPr>
          <w:p>
            <w:pPr>
              <w:jc w:val="center"/>
            </w:pPr>
            <w:r>
              <w:rPr>
                <w:rFonts w:hint="eastAsia"/>
              </w:rPr>
              <w:t>4</w:t>
            </w:r>
          </w:p>
        </w:tc>
        <w:tc>
          <w:tcPr>
            <w:tcW w:w="2977" w:type="dxa"/>
            <w:tcBorders>
              <w:left w:val="single" w:color="auto" w:sz="4" w:space="0"/>
            </w:tcBorders>
          </w:tcPr>
          <w:p>
            <w:pPr>
              <w:jc w:val="center"/>
            </w:pPr>
            <w:r>
              <w:rPr>
                <w:rFonts w:hint="eastAsia"/>
              </w:rPr>
              <w:t>海洋来源的天然抗糖尿病药物研究进展</w:t>
            </w:r>
          </w:p>
        </w:tc>
        <w:tc>
          <w:tcPr>
            <w:tcW w:w="1516" w:type="dxa"/>
            <w:tcBorders>
              <w:right w:val="single" w:color="auto" w:sz="4" w:space="0"/>
            </w:tcBorders>
          </w:tcPr>
          <w:p>
            <w:pPr>
              <w:jc w:val="center"/>
            </w:pPr>
            <w:r>
              <w:rPr>
                <w:rFonts w:hint="eastAsia"/>
              </w:rPr>
              <w:t>化学与化工学院</w:t>
            </w:r>
          </w:p>
        </w:tc>
        <w:tc>
          <w:tcPr>
            <w:tcW w:w="1133" w:type="dxa"/>
            <w:tcBorders>
              <w:left w:val="single" w:color="auto" w:sz="4" w:space="0"/>
            </w:tcBorders>
          </w:tcPr>
          <w:p>
            <w:pPr>
              <w:widowControl/>
              <w:jc w:val="center"/>
            </w:pPr>
            <w:r>
              <w:rPr>
                <w:rFonts w:hint="eastAsia"/>
              </w:rPr>
              <w:t>2019.10.16</w:t>
            </w:r>
          </w:p>
        </w:tc>
        <w:tc>
          <w:tcPr>
            <w:tcW w:w="1133" w:type="dxa"/>
          </w:tcPr>
          <w:p>
            <w:r>
              <w:rPr>
                <w:rFonts w:hint="eastAsia"/>
              </w:rPr>
              <w:t>化工楼二楼会议室</w:t>
            </w:r>
          </w:p>
        </w:tc>
        <w:tc>
          <w:tcPr>
            <w:tcW w:w="1179" w:type="dxa"/>
          </w:tcPr>
          <w:p>
            <w:r>
              <w:rPr>
                <w:rFonts w:hint="eastAsia"/>
              </w:rPr>
              <w:t>全校师生</w:t>
            </w:r>
          </w:p>
        </w:tc>
        <w:tc>
          <w:tcPr>
            <w:tcW w:w="1276" w:type="dxa"/>
            <w:tcBorders>
              <w:right w:val="single" w:color="auto" w:sz="4" w:space="0"/>
            </w:tcBorders>
          </w:tcPr>
          <w:p>
            <w:r>
              <w:rPr>
                <w:rFonts w:hint="eastAsia"/>
              </w:rPr>
              <w:t>校内公开教师讲座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vAlign w:val="center"/>
          </w:tcPr>
          <w:p>
            <w:pPr>
              <w:jc w:val="center"/>
            </w:pPr>
            <w:r>
              <w:rPr>
                <w:rFonts w:hint="eastAsia"/>
              </w:rPr>
              <w:t>5</w:t>
            </w:r>
          </w:p>
        </w:tc>
        <w:tc>
          <w:tcPr>
            <w:tcW w:w="2977" w:type="dxa"/>
            <w:tcBorders>
              <w:left w:val="single" w:color="auto" w:sz="4" w:space="0"/>
            </w:tcBorders>
          </w:tcPr>
          <w:p>
            <w:pPr>
              <w:jc w:val="center"/>
            </w:pPr>
            <w:r>
              <w:rPr>
                <w:rFonts w:hint="eastAsia"/>
              </w:rPr>
              <w:t>海南药用红树内生真菌资源库的构建与活性次级代谢产物研究</w:t>
            </w:r>
          </w:p>
        </w:tc>
        <w:tc>
          <w:tcPr>
            <w:tcW w:w="1516" w:type="dxa"/>
            <w:tcBorders>
              <w:right w:val="single" w:color="auto" w:sz="4" w:space="0"/>
            </w:tcBorders>
          </w:tcPr>
          <w:p>
            <w:pPr>
              <w:widowControl/>
              <w:jc w:val="center"/>
            </w:pPr>
            <w:r>
              <w:rPr>
                <w:rFonts w:hint="eastAsia"/>
              </w:rPr>
              <w:t>海南省化学化工学会等</w:t>
            </w:r>
          </w:p>
        </w:tc>
        <w:tc>
          <w:tcPr>
            <w:tcW w:w="1133" w:type="dxa"/>
            <w:tcBorders>
              <w:left w:val="single" w:color="auto" w:sz="4" w:space="0"/>
            </w:tcBorders>
          </w:tcPr>
          <w:p>
            <w:pPr>
              <w:widowControl/>
              <w:jc w:val="center"/>
            </w:pPr>
            <w:r>
              <w:rPr>
                <w:rFonts w:hint="eastAsia"/>
              </w:rPr>
              <w:t>2019.11.10</w:t>
            </w:r>
          </w:p>
        </w:tc>
        <w:tc>
          <w:tcPr>
            <w:tcW w:w="1133" w:type="dxa"/>
          </w:tcPr>
          <w:p>
            <w:pPr>
              <w:widowControl/>
              <w:jc w:val="center"/>
            </w:pPr>
            <w:r>
              <w:rPr>
                <w:rFonts w:hint="eastAsia"/>
              </w:rPr>
              <w:t>海口黄金海景酒店</w:t>
            </w:r>
          </w:p>
        </w:tc>
        <w:tc>
          <w:tcPr>
            <w:tcW w:w="1179" w:type="dxa"/>
          </w:tcPr>
          <w:p>
            <w:pPr>
              <w:widowControl/>
              <w:jc w:val="center"/>
            </w:pPr>
            <w:r>
              <w:rPr>
                <w:rFonts w:hint="eastAsia"/>
              </w:rPr>
              <w:t>中南六省有机化学领域专家 100名</w:t>
            </w:r>
          </w:p>
        </w:tc>
        <w:tc>
          <w:tcPr>
            <w:tcW w:w="1276" w:type="dxa"/>
            <w:tcBorders>
              <w:right w:val="single" w:color="auto" w:sz="4" w:space="0"/>
            </w:tcBorders>
          </w:tcPr>
          <w:p>
            <w:pPr>
              <w:widowControl/>
              <w:jc w:val="center"/>
            </w:pPr>
            <w:r>
              <w:rPr>
                <w:rFonts w:hint="eastAsia"/>
              </w:rPr>
              <w:t>第三届中南有机论坛邀请报告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vAlign w:val="center"/>
          </w:tcPr>
          <w:p>
            <w:pPr>
              <w:jc w:val="center"/>
            </w:pPr>
          </w:p>
          <w:p>
            <w:pPr>
              <w:jc w:val="center"/>
            </w:pPr>
          </w:p>
          <w:p>
            <w:pPr>
              <w:jc w:val="center"/>
            </w:pPr>
          </w:p>
        </w:tc>
        <w:tc>
          <w:tcPr>
            <w:tcW w:w="2977" w:type="dxa"/>
            <w:tcBorders>
              <w:left w:val="single" w:color="auto" w:sz="4" w:space="0"/>
            </w:tcBorders>
          </w:tcPr>
          <w:p>
            <w:pPr>
              <w:jc w:val="center"/>
            </w:pPr>
          </w:p>
        </w:tc>
        <w:tc>
          <w:tcPr>
            <w:tcW w:w="1516"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179" w:type="dxa"/>
          </w:tcPr>
          <w:p>
            <w:pPr>
              <w:widowControl/>
              <w:jc w:val="center"/>
            </w:pPr>
          </w:p>
        </w:tc>
        <w:tc>
          <w:tcPr>
            <w:tcW w:w="1276" w:type="dxa"/>
            <w:tcBorders>
              <w:right w:val="single" w:color="auto" w:sz="4" w:space="0"/>
            </w:tcBorders>
          </w:tcPr>
          <w:p>
            <w:pPr>
              <w:widowControl/>
              <w:jc w:val="center"/>
            </w:pPr>
          </w:p>
        </w:tc>
      </w:tr>
    </w:tbl>
    <w:p>
      <w:pPr>
        <w:widowControl/>
        <w:jc w:val="left"/>
      </w:pPr>
    </w:p>
    <w:p>
      <w:pPr>
        <w:widowControl/>
        <w:jc w:val="left"/>
      </w:pPr>
      <w:r>
        <w:br w:type="page"/>
      </w: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Pr>
              <w:spacing w:line="360" w:lineRule="auto"/>
              <w:ind w:firstLine="480" w:firstLineChars="200"/>
              <w:rPr>
                <w:sz w:val="24"/>
                <w:szCs w:val="24"/>
              </w:rPr>
            </w:pPr>
            <w:r>
              <w:rPr>
                <w:rFonts w:hint="eastAsia"/>
                <w:sz w:val="24"/>
                <w:szCs w:val="24"/>
              </w:rPr>
              <w:t>郑彩娟，女，汉族，1983年1月生，九三学社社员，山东潍坊人，博士，副教授，博士生导师，硕士生导师。海南省首批“南海名家”育才计划入选者，海南省“515 人才”工程入选者，海南省高层次人才“拔尖人才”入选者，海南师范大学化学与化工学院热带药用资源化学教育部重点实验室副主任，海南省热带药用植物化学重点实验室主任。2012年6月毕业于中国海洋大学医药学院药物化学专业，获医学博士学位。2012年7月入职海南师范大学化学与化工学院从事教学科研工作，研究方向为海洋天然药物研究。2012年9月-2014年8月高聘副教授，2014年12月获副教授资格，2016年12月聘为副教授。</w:t>
            </w:r>
          </w:p>
          <w:p>
            <w:pPr>
              <w:spacing w:line="360" w:lineRule="auto"/>
              <w:ind w:firstLine="480" w:firstLineChars="200"/>
              <w:rPr>
                <w:sz w:val="24"/>
                <w:szCs w:val="24"/>
              </w:rPr>
            </w:pPr>
            <w:r>
              <w:rPr>
                <w:rFonts w:hint="eastAsia"/>
                <w:sz w:val="24"/>
                <w:szCs w:val="24"/>
              </w:rPr>
              <w:t>自取得副教授资格至今，始终以一名优秀的高校教师的标准来严格要求自己，坚决拥护中国共产党的领导，爱岗敬业。在教学科研工作中，严格遵守学校的各种规章制度，努力提高自己教学科研水平，在教书育人、科学研究和社会服务等方面取得一定的工作业绩。</w:t>
            </w:r>
          </w:p>
          <w:p>
            <w:pPr>
              <w:spacing w:line="360" w:lineRule="auto"/>
              <w:ind w:firstLine="480" w:firstLineChars="200"/>
              <w:rPr>
                <w:sz w:val="24"/>
                <w:szCs w:val="24"/>
              </w:rPr>
            </w:pPr>
            <w:r>
              <w:rPr>
                <w:rFonts w:hint="eastAsia"/>
                <w:sz w:val="24"/>
                <w:szCs w:val="24"/>
              </w:rPr>
              <w:t>一、政治思想方面</w:t>
            </w:r>
          </w:p>
          <w:p>
            <w:pPr>
              <w:spacing w:line="360" w:lineRule="auto"/>
              <w:rPr>
                <w:sz w:val="24"/>
                <w:szCs w:val="24"/>
              </w:rPr>
            </w:pPr>
            <w:r>
              <w:rPr>
                <w:rFonts w:hint="eastAsia"/>
                <w:sz w:val="24"/>
                <w:szCs w:val="24"/>
              </w:rPr>
              <w:t xml:space="preserve">    拥护中国共产党的领导，热爱祖国，关注国家的方针政策；信仰坚定，自觉学习党的政治理论，努力提高自己的政治修养。遵守国家法律法规，热爱教育事业，认真贯彻和学习国家的教育方针和政策。</w:t>
            </w:r>
          </w:p>
          <w:p>
            <w:pPr>
              <w:spacing w:line="360" w:lineRule="auto"/>
              <w:ind w:firstLine="480" w:firstLineChars="200"/>
              <w:rPr>
                <w:sz w:val="24"/>
                <w:szCs w:val="24"/>
              </w:rPr>
            </w:pPr>
            <w:r>
              <w:rPr>
                <w:rFonts w:hint="eastAsia"/>
                <w:sz w:val="24"/>
                <w:szCs w:val="24"/>
              </w:rPr>
              <w:t>二、教书育人方面</w:t>
            </w:r>
          </w:p>
          <w:p>
            <w:pPr>
              <w:spacing w:line="360" w:lineRule="auto"/>
              <w:rPr>
                <w:sz w:val="24"/>
                <w:szCs w:val="24"/>
              </w:rPr>
            </w:pPr>
            <w:r>
              <w:rPr>
                <w:rFonts w:hint="eastAsia"/>
                <w:sz w:val="24"/>
                <w:szCs w:val="24"/>
              </w:rPr>
              <w:t xml:space="preserve">    在教学工作中坚持以学生为本，教风端正，严谨治学，立德树人，具备良好的职业道德和敬业精神。课堂教学中积极参与教育教学改革，注重创新教育教学方式和方法，着重提升学生在课堂教学中的主体地位，努力打造有效课堂、高效课堂，教学效果深受师生好评。</w:t>
            </w:r>
          </w:p>
          <w:p>
            <w:pPr>
              <w:spacing w:line="360" w:lineRule="auto"/>
              <w:rPr>
                <w:sz w:val="24"/>
                <w:szCs w:val="24"/>
              </w:rPr>
            </w:pPr>
            <w:r>
              <w:rPr>
                <w:rFonts w:hint="eastAsia"/>
                <w:sz w:val="24"/>
                <w:szCs w:val="24"/>
              </w:rPr>
              <w:t xml:space="preserve">    在课堂教学方面，共承担10门全日制本科生和1门全日制研究生课程的讲授，其中 8 门为必修课；年均完成 241.8学时工作量，课堂教学质量评价等级均为A。本次晋升专业技术资格的课程评估成绩为“优秀”档次。</w:t>
            </w:r>
          </w:p>
          <w:p>
            <w:pPr>
              <w:spacing w:line="360" w:lineRule="auto"/>
              <w:ind w:firstLine="480" w:firstLineChars="200"/>
              <w:rPr>
                <w:sz w:val="24"/>
                <w:szCs w:val="24"/>
              </w:rPr>
            </w:pPr>
            <w:r>
              <w:rPr>
                <w:rFonts w:hint="eastAsia"/>
                <w:sz w:val="24"/>
                <w:szCs w:val="24"/>
              </w:rPr>
              <w:t>教学研究方面，主持海南省教育厅教育教学改革研究项目1项；以第一作者发表省级教改论文1篇，参与发表教改论文2篇；参编《有机化学》教材1部，个人8.0万字；主讲海南省精品视频公开课《黎药的发展与应用》。</w:t>
            </w:r>
          </w:p>
          <w:p>
            <w:pPr>
              <w:spacing w:line="360" w:lineRule="auto"/>
              <w:ind w:firstLine="480" w:firstLineChars="200"/>
              <w:rPr>
                <w:sz w:val="24"/>
                <w:szCs w:val="24"/>
              </w:rPr>
            </w:pPr>
            <w:r>
              <w:rPr>
                <w:rFonts w:hint="eastAsia"/>
                <w:sz w:val="24"/>
                <w:szCs w:val="24"/>
              </w:rPr>
              <w:t>育人方面：注重培养和提高学生的综合素质与能力。任职以来共指导31名本科生完成毕业论文，其中5篇获海南师范大学校级优秀毕业论文；指导本科生开展大学生创新创业训练项目5项（国家级1项、省级2项、校级2项）；指导本科生以第一作者发表SCI论文1篇，省级期刊论文2篇。此外，本人承担了2016级化学3班的班主任工作，初次就业率为92.6%，有10余名学生继续攻读硕士学位。</w:t>
            </w:r>
          </w:p>
          <w:p>
            <w:pPr>
              <w:spacing w:line="360" w:lineRule="auto"/>
              <w:ind w:firstLine="480" w:firstLineChars="200"/>
              <w:rPr>
                <w:sz w:val="24"/>
                <w:szCs w:val="24"/>
              </w:rPr>
            </w:pPr>
            <w:r>
              <w:rPr>
                <w:rFonts w:hint="eastAsia"/>
                <w:sz w:val="24"/>
                <w:szCs w:val="24"/>
              </w:rPr>
              <w:t>本人于2017年6月获得硕士研究生指导教师资格。2019年12月获得博士研究生指导教师资格。 已指导在读博士研究生1名，学术型硕士研究生4名（1名为国际留学硕士研究生）。合作指导3名博士研究生（周学明、邵泰明、白猛）、10名硕士研究生的学位论文，其中周学明和邵泰明2位博士研究生获得“研究生国家奖学金”。</w:t>
            </w:r>
            <w:r>
              <w:rPr>
                <w:sz w:val="24"/>
                <w:szCs w:val="24"/>
              </w:rPr>
              <w:t xml:space="preserve"> </w:t>
            </w:r>
          </w:p>
          <w:p>
            <w:pPr>
              <w:spacing w:line="360" w:lineRule="auto"/>
              <w:ind w:firstLine="480" w:firstLineChars="200"/>
              <w:rPr>
                <w:sz w:val="24"/>
                <w:szCs w:val="24"/>
              </w:rPr>
            </w:pPr>
            <w:r>
              <w:rPr>
                <w:rFonts w:hint="eastAsia"/>
                <w:sz w:val="24"/>
                <w:szCs w:val="24"/>
              </w:rPr>
              <w:t>三、科研工作方面</w:t>
            </w:r>
          </w:p>
          <w:p>
            <w:pPr>
              <w:spacing w:line="360" w:lineRule="auto"/>
              <w:rPr>
                <w:sz w:val="24"/>
                <w:szCs w:val="24"/>
              </w:rPr>
            </w:pPr>
            <w:r>
              <w:rPr>
                <w:rFonts w:hint="eastAsia"/>
                <w:sz w:val="24"/>
                <w:szCs w:val="24"/>
              </w:rPr>
              <w:t xml:space="preserve">    本人立足海南丰富的热带药用生物资源，开展海南药用生物及其微生物资源天然药物研究；已对海洋来源真菌进行活性次级代谢产物研究，并发现具有抗肿瘤、抗渔业、农业致病菌、降糖等活性的药物候选分子。取得的成绩如下：</w:t>
            </w:r>
          </w:p>
          <w:p>
            <w:pPr>
              <w:spacing w:line="360" w:lineRule="auto"/>
              <w:ind w:firstLine="480" w:firstLineChars="200"/>
              <w:rPr>
                <w:sz w:val="24"/>
                <w:szCs w:val="24"/>
              </w:rPr>
            </w:pPr>
            <w:r>
              <w:rPr>
                <w:rFonts w:hint="eastAsia"/>
                <w:sz w:val="24"/>
                <w:szCs w:val="24"/>
              </w:rPr>
              <w:t>1.项目经费：任现职以来共承担省部级以上科研项目5项：主持国家自然基金项目2项（在研和结题各1项），海南省科技厅重点科技计划项目2项（在研和结题各1项），海南省自然科学基金项目1项（结题），合计项目经费172万元。</w:t>
            </w:r>
          </w:p>
          <w:p>
            <w:pPr>
              <w:spacing w:line="360" w:lineRule="auto"/>
              <w:ind w:firstLine="480" w:firstLineChars="200"/>
              <w:rPr>
                <w:sz w:val="24"/>
                <w:szCs w:val="24"/>
              </w:rPr>
            </w:pPr>
            <w:r>
              <w:rPr>
                <w:rFonts w:hint="eastAsia"/>
                <w:sz w:val="24"/>
                <w:szCs w:val="24"/>
              </w:rPr>
              <w:t>2.论文、著作和专利：在本领域国际权威杂志</w:t>
            </w:r>
            <w:r>
              <w:rPr>
                <w:rFonts w:ascii="Times New Roman" w:hAnsi="Times New Roman" w:cs="Times New Roman"/>
                <w:sz w:val="24"/>
                <w:szCs w:val="24"/>
              </w:rPr>
              <w:t>Journal of Natural Products, Marine Drugs</w:t>
            </w:r>
            <w:r>
              <w:rPr>
                <w:rFonts w:hint="eastAsia"/>
                <w:sz w:val="24"/>
                <w:szCs w:val="24"/>
              </w:rPr>
              <w:t>等发表论文26篇，其中SCI 论文22篇（其中A类9篇），核心期刊2篇，省级期刊2篇；参编（合著第二）出版个人10.2万字编著1部；申请10余项国家发明专利，授权国家发明专利3项。</w:t>
            </w:r>
          </w:p>
          <w:p>
            <w:pPr>
              <w:spacing w:line="360" w:lineRule="auto"/>
              <w:ind w:firstLine="480" w:firstLineChars="200"/>
              <w:rPr>
                <w:sz w:val="24"/>
                <w:szCs w:val="24"/>
              </w:rPr>
            </w:pPr>
            <w:r>
              <w:rPr>
                <w:rFonts w:hint="eastAsia"/>
                <w:sz w:val="24"/>
                <w:szCs w:val="24"/>
              </w:rPr>
              <w:t>四、重点实验室管理工作方面：自2017年12月担任海南师范大学热带药用资源化学教育部重点实验室和海南省热带药用植物化学教育部重点实验室副主任，负责实验室日常管理。近三年，海南省重点实验室考核结果均为优秀。2018年、2019年协助承办全国有机分析与生物分析会议等2个全国性学术会议，协助建立张勇民外籍院士工作站等。</w:t>
            </w:r>
            <w:r>
              <w:rPr>
                <w:sz w:val="24"/>
                <w:szCs w:val="24"/>
              </w:rPr>
              <w:t xml:space="preserve"> </w:t>
            </w:r>
          </w:p>
          <w:p>
            <w:pPr>
              <w:spacing w:line="360" w:lineRule="auto"/>
              <w:ind w:firstLine="480" w:firstLineChars="200"/>
              <w:rPr>
                <w:sz w:val="24"/>
                <w:szCs w:val="24"/>
              </w:rPr>
            </w:pPr>
            <w:r>
              <w:rPr>
                <w:rFonts w:hint="eastAsia"/>
                <w:sz w:val="24"/>
                <w:szCs w:val="24"/>
              </w:rPr>
              <w:t>基于以上工作业绩和成绩：在2019年的年度考核中被评定为优秀；2019年2月，本人入选海南省“南海系列”南海名家（青年）计划项目；2019年10月被认定海南省高层次人才海南省拔尖人才；2019年12月获得博士研究生指导教师资格；2020年入选海南省“515工程”第三层次人才。</w:t>
            </w:r>
          </w:p>
          <w:p>
            <w:pPr>
              <w:spacing w:line="360" w:lineRule="auto"/>
              <w:ind w:firstLine="480" w:firstLineChars="200"/>
              <w:rPr>
                <w:sz w:val="24"/>
                <w:szCs w:val="24"/>
              </w:rPr>
            </w:pPr>
            <w:r>
              <w:rPr>
                <w:rFonts w:hint="eastAsia"/>
                <w:sz w:val="24"/>
                <w:szCs w:val="24"/>
              </w:rPr>
              <w:t>综上，本人在学历、资历、思想表现、师德作风和教学科研工作业绩等方面都达到了申报海南师范大学教学科研并重型教授专业技术资格的条件，特此恳请职务评审小组及各位领导审核，谢谢！</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本人承诺：所提供的个人信息和证明材料真实准确，对因提供有关信息、证件不实或违反有关规定造成的后果，责任自负。</w:t>
            </w:r>
          </w:p>
          <w:p/>
          <w:p>
            <w:r>
              <w:rPr>
                <w:rFonts w:hint="eastAsia"/>
              </w:rPr>
              <w:t xml:space="preserve">                                                       签名：                   年   月   日</w:t>
            </w:r>
          </w:p>
        </w:tc>
      </w:tr>
    </w:tbl>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kern w:val="0"/>
                <w:szCs w:val="21"/>
              </w:rPr>
            </w:pPr>
            <w:r>
              <w:rPr>
                <w:rFonts w:hint="eastAsia" w:ascii="宋体" w:hAnsi="宋体" w:cs="Arial"/>
                <w:kern w:val="0"/>
                <w:szCs w:val="21"/>
              </w:rPr>
              <w:t>依据《海南师范大学教师系列专业技术职务评审管理办法（暂行）》（海师办[2018]99号文规定，经鉴定审核，</w:t>
            </w:r>
            <w:r>
              <w:rPr>
                <w:rFonts w:hint="eastAsia" w:ascii="宋体" w:hAnsi="宋体" w:cs="Arial"/>
                <w:kern w:val="0"/>
                <w:szCs w:val="21"/>
                <w:u w:val="single"/>
              </w:rPr>
              <w:t xml:space="preserve">        </w:t>
            </w:r>
            <w:r>
              <w:rPr>
                <w:rFonts w:hint="eastAsia" w:ascii="宋体" w:hAnsi="宋体" w:cs="Arial"/>
                <w:kern w:val="0"/>
                <w:szCs w:val="21"/>
              </w:rPr>
              <w:t>同志的申报材料真实完整，并经    年  月  日至    月   日公示无异议，同意推荐其参评</w:t>
            </w:r>
            <w:r>
              <w:rPr>
                <w:rFonts w:hint="eastAsia" w:ascii="宋体" w:hAnsi="宋体" w:cs="Arial"/>
                <w:kern w:val="0"/>
                <w:szCs w:val="21"/>
                <w:u w:val="single"/>
              </w:rPr>
              <w:t xml:space="preserve">              </w:t>
            </w:r>
            <w:r>
              <w:rPr>
                <w:rFonts w:hint="eastAsia" w:ascii="宋体" w:hAnsi="宋体" w:cs="Arial"/>
                <w:kern w:val="0"/>
                <w:szCs w:val="21"/>
              </w:rPr>
              <w:t>专业技术资格职称。</w:t>
            </w:r>
          </w:p>
          <w:p>
            <w:pPr>
              <w:widowControl/>
              <w:ind w:firstLine="420" w:firstLineChars="200"/>
              <w:rPr>
                <w:rFonts w:ascii="宋体" w:hAnsi="宋体" w:cs="Arial"/>
                <w:kern w:val="0"/>
                <w:szCs w:val="21"/>
              </w:rPr>
            </w:pPr>
          </w:p>
          <w:p>
            <w:pPr>
              <w:widowControl/>
              <w:ind w:firstLine="420" w:firstLineChars="200"/>
              <w:rPr>
                <w:rFonts w:ascii="宋体" w:hAnsi="宋体" w:cs="Arial"/>
                <w:kern w:val="0"/>
                <w:szCs w:val="21"/>
              </w:rPr>
            </w:pPr>
          </w:p>
          <w:p>
            <w:pPr>
              <w:widowControl/>
              <w:jc w:val="center"/>
              <w:rPr>
                <w:rFonts w:ascii="宋体" w:hAnsi="宋体" w:cs="Arial"/>
                <w:kern w:val="0"/>
                <w:szCs w:val="21"/>
              </w:rPr>
            </w:pPr>
          </w:p>
          <w:p>
            <w:pPr>
              <w:widowControl/>
              <w:jc w:val="center"/>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同行专家评审代表作名称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代表作1名称：Bioactive Meroterpenoids and Isocoumarins from the Mangrove-Derived Fungus Penicillium sp. TGM112</w:t>
            </w:r>
          </w:p>
          <w:p>
            <w:pPr>
              <w:widowControl/>
              <w:jc w:val="left"/>
              <w:rPr>
                <w:rFonts w:ascii="宋体" w:hAnsi="宋体" w:cs="Arial"/>
                <w:kern w:val="0"/>
                <w:szCs w:val="21"/>
              </w:rPr>
            </w:pPr>
            <w:r>
              <w:rPr>
                <w:rFonts w:ascii="Times New Roman" w:hAnsi="Times New Roman" w:cs="Times New Roman"/>
                <w:kern w:val="0"/>
                <w:szCs w:val="21"/>
              </w:rPr>
              <w:t>代表作2名称：Bioactive Polyketide Derivatives from the Mangrove-Derived Fungus Daldinia eschscholtzii HJ004.</w:t>
            </w: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kern w:val="0"/>
                <w:szCs w:val="21"/>
              </w:rPr>
            </w:pPr>
          </w:p>
          <w:p>
            <w:pPr>
              <w:widowControl/>
              <w:spacing w:line="460" w:lineRule="atLeast"/>
              <w:rPr>
                <w:rFonts w:ascii="宋体" w:hAnsi="宋体" w:cs="Arial"/>
                <w:kern w:val="0"/>
                <w:szCs w:val="21"/>
              </w:rPr>
            </w:pPr>
          </w:p>
          <w:p>
            <w:pPr>
              <w:widowControl/>
              <w:spacing w:line="460" w:lineRule="atLeast"/>
              <w:rPr>
                <w:rFonts w:ascii="宋体" w:hAnsi="宋体" w:cs="Arial"/>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kern w:val="0"/>
                <w:szCs w:val="21"/>
              </w:rPr>
            </w:pPr>
            <w:r>
              <w:rPr>
                <w:rFonts w:hint="eastAsia" w:ascii="宋体" w:hAnsi="宋体" w:cs="Arial"/>
                <w:kern w:val="0"/>
                <w:szCs w:val="21"/>
              </w:rPr>
              <w:t>专家签名：                                                            日期：</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23A8"/>
    <w:multiLevelType w:val="multilevel"/>
    <w:tmpl w:val="13E623A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14A52"/>
    <w:rsid w:val="0002075C"/>
    <w:rsid w:val="00022BAB"/>
    <w:rsid w:val="00024587"/>
    <w:rsid w:val="0003770F"/>
    <w:rsid w:val="00050B41"/>
    <w:rsid w:val="000550E8"/>
    <w:rsid w:val="00065495"/>
    <w:rsid w:val="000655CF"/>
    <w:rsid w:val="000734BB"/>
    <w:rsid w:val="000835E5"/>
    <w:rsid w:val="000850F1"/>
    <w:rsid w:val="00086C19"/>
    <w:rsid w:val="00091D39"/>
    <w:rsid w:val="00093E8E"/>
    <w:rsid w:val="000A1C4F"/>
    <w:rsid w:val="000A53B5"/>
    <w:rsid w:val="000B25F1"/>
    <w:rsid w:val="000B5BC8"/>
    <w:rsid w:val="000B7E3F"/>
    <w:rsid w:val="000C7246"/>
    <w:rsid w:val="000C798E"/>
    <w:rsid w:val="000E1FCC"/>
    <w:rsid w:val="000E596E"/>
    <w:rsid w:val="000E5E2C"/>
    <w:rsid w:val="000E777B"/>
    <w:rsid w:val="000F2B39"/>
    <w:rsid w:val="001034FB"/>
    <w:rsid w:val="00103D8A"/>
    <w:rsid w:val="00106765"/>
    <w:rsid w:val="00110033"/>
    <w:rsid w:val="001143BE"/>
    <w:rsid w:val="001152EC"/>
    <w:rsid w:val="00123022"/>
    <w:rsid w:val="0012343B"/>
    <w:rsid w:val="0012740F"/>
    <w:rsid w:val="0012753C"/>
    <w:rsid w:val="00136E7A"/>
    <w:rsid w:val="001371C5"/>
    <w:rsid w:val="001574BF"/>
    <w:rsid w:val="00163F01"/>
    <w:rsid w:val="001707D7"/>
    <w:rsid w:val="00171343"/>
    <w:rsid w:val="00183633"/>
    <w:rsid w:val="00192A61"/>
    <w:rsid w:val="001937B4"/>
    <w:rsid w:val="00195E7C"/>
    <w:rsid w:val="001A18C3"/>
    <w:rsid w:val="001B0A30"/>
    <w:rsid w:val="001C4875"/>
    <w:rsid w:val="001D2597"/>
    <w:rsid w:val="001D497F"/>
    <w:rsid w:val="001E1E38"/>
    <w:rsid w:val="001E293D"/>
    <w:rsid w:val="001F6EBB"/>
    <w:rsid w:val="001F7426"/>
    <w:rsid w:val="00211798"/>
    <w:rsid w:val="00215AF8"/>
    <w:rsid w:val="00226AC5"/>
    <w:rsid w:val="002270A7"/>
    <w:rsid w:val="00236C8E"/>
    <w:rsid w:val="002418E1"/>
    <w:rsid w:val="00243EDE"/>
    <w:rsid w:val="002505E1"/>
    <w:rsid w:val="00271356"/>
    <w:rsid w:val="002859E6"/>
    <w:rsid w:val="002B168A"/>
    <w:rsid w:val="002C2E4D"/>
    <w:rsid w:val="002D3A54"/>
    <w:rsid w:val="002E42F6"/>
    <w:rsid w:val="002F1EC4"/>
    <w:rsid w:val="00301E44"/>
    <w:rsid w:val="00302E8C"/>
    <w:rsid w:val="00314EE7"/>
    <w:rsid w:val="003201EC"/>
    <w:rsid w:val="0033126B"/>
    <w:rsid w:val="0033420A"/>
    <w:rsid w:val="00342D04"/>
    <w:rsid w:val="00345CE6"/>
    <w:rsid w:val="00353FFB"/>
    <w:rsid w:val="003547CD"/>
    <w:rsid w:val="00357EB7"/>
    <w:rsid w:val="0036206F"/>
    <w:rsid w:val="0036392D"/>
    <w:rsid w:val="00384C68"/>
    <w:rsid w:val="00392971"/>
    <w:rsid w:val="003B5BA5"/>
    <w:rsid w:val="003C093E"/>
    <w:rsid w:val="003C6F7B"/>
    <w:rsid w:val="003D6C2A"/>
    <w:rsid w:val="003D7891"/>
    <w:rsid w:val="00410217"/>
    <w:rsid w:val="00413D18"/>
    <w:rsid w:val="00421965"/>
    <w:rsid w:val="0042249E"/>
    <w:rsid w:val="004240C8"/>
    <w:rsid w:val="00424D1B"/>
    <w:rsid w:val="00455996"/>
    <w:rsid w:val="00460809"/>
    <w:rsid w:val="00460C33"/>
    <w:rsid w:val="004632E2"/>
    <w:rsid w:val="00477CC6"/>
    <w:rsid w:val="00481C0E"/>
    <w:rsid w:val="004849BB"/>
    <w:rsid w:val="00492E46"/>
    <w:rsid w:val="004953D2"/>
    <w:rsid w:val="004A2BDC"/>
    <w:rsid w:val="004A7AE8"/>
    <w:rsid w:val="004B1AFD"/>
    <w:rsid w:val="004C5968"/>
    <w:rsid w:val="004D4120"/>
    <w:rsid w:val="004F21A1"/>
    <w:rsid w:val="004F3CBF"/>
    <w:rsid w:val="0050072F"/>
    <w:rsid w:val="00501DE0"/>
    <w:rsid w:val="00507D8E"/>
    <w:rsid w:val="00512EC0"/>
    <w:rsid w:val="00515A85"/>
    <w:rsid w:val="00523155"/>
    <w:rsid w:val="00524B95"/>
    <w:rsid w:val="0052672E"/>
    <w:rsid w:val="00530905"/>
    <w:rsid w:val="00532881"/>
    <w:rsid w:val="0054660E"/>
    <w:rsid w:val="00550AE2"/>
    <w:rsid w:val="00555E98"/>
    <w:rsid w:val="00583E93"/>
    <w:rsid w:val="005B1D98"/>
    <w:rsid w:val="005E06B1"/>
    <w:rsid w:val="005E3440"/>
    <w:rsid w:val="005E3744"/>
    <w:rsid w:val="005E58F4"/>
    <w:rsid w:val="005F2C99"/>
    <w:rsid w:val="00607D1E"/>
    <w:rsid w:val="0061084F"/>
    <w:rsid w:val="00615722"/>
    <w:rsid w:val="00617A54"/>
    <w:rsid w:val="00622561"/>
    <w:rsid w:val="00623BB8"/>
    <w:rsid w:val="00625ED2"/>
    <w:rsid w:val="00632753"/>
    <w:rsid w:val="00647D66"/>
    <w:rsid w:val="00661C50"/>
    <w:rsid w:val="00661D38"/>
    <w:rsid w:val="00683C25"/>
    <w:rsid w:val="00690D02"/>
    <w:rsid w:val="00691EF6"/>
    <w:rsid w:val="006C2226"/>
    <w:rsid w:val="006D0643"/>
    <w:rsid w:val="006D0A69"/>
    <w:rsid w:val="006D1863"/>
    <w:rsid w:val="006E5989"/>
    <w:rsid w:val="006E7E68"/>
    <w:rsid w:val="007031A9"/>
    <w:rsid w:val="00722D1D"/>
    <w:rsid w:val="00723A64"/>
    <w:rsid w:val="0073044F"/>
    <w:rsid w:val="007313BA"/>
    <w:rsid w:val="007330B3"/>
    <w:rsid w:val="00734128"/>
    <w:rsid w:val="007415CC"/>
    <w:rsid w:val="00741F1A"/>
    <w:rsid w:val="00746377"/>
    <w:rsid w:val="00767ED8"/>
    <w:rsid w:val="00772308"/>
    <w:rsid w:val="00790319"/>
    <w:rsid w:val="007A5340"/>
    <w:rsid w:val="007A6787"/>
    <w:rsid w:val="007D6D57"/>
    <w:rsid w:val="007E7FD3"/>
    <w:rsid w:val="007F6CC9"/>
    <w:rsid w:val="007F7678"/>
    <w:rsid w:val="0080485A"/>
    <w:rsid w:val="00817DAA"/>
    <w:rsid w:val="008269F0"/>
    <w:rsid w:val="00826A66"/>
    <w:rsid w:val="00830327"/>
    <w:rsid w:val="00833AA5"/>
    <w:rsid w:val="0084690C"/>
    <w:rsid w:val="008477C2"/>
    <w:rsid w:val="00867374"/>
    <w:rsid w:val="008678EB"/>
    <w:rsid w:val="00872E0F"/>
    <w:rsid w:val="008764C0"/>
    <w:rsid w:val="00876F0D"/>
    <w:rsid w:val="00882519"/>
    <w:rsid w:val="008938FD"/>
    <w:rsid w:val="0089698F"/>
    <w:rsid w:val="008A6D52"/>
    <w:rsid w:val="008B4063"/>
    <w:rsid w:val="008B5E5E"/>
    <w:rsid w:val="008C4C0F"/>
    <w:rsid w:val="008C5C88"/>
    <w:rsid w:val="008D5CD5"/>
    <w:rsid w:val="00907798"/>
    <w:rsid w:val="00912A23"/>
    <w:rsid w:val="00944CAE"/>
    <w:rsid w:val="00956FEE"/>
    <w:rsid w:val="00960062"/>
    <w:rsid w:val="009624BB"/>
    <w:rsid w:val="00962F66"/>
    <w:rsid w:val="00963AAB"/>
    <w:rsid w:val="00967876"/>
    <w:rsid w:val="00982D32"/>
    <w:rsid w:val="009838BB"/>
    <w:rsid w:val="00985CEB"/>
    <w:rsid w:val="00994C44"/>
    <w:rsid w:val="009A11BC"/>
    <w:rsid w:val="009B2E36"/>
    <w:rsid w:val="009C1F06"/>
    <w:rsid w:val="009E353C"/>
    <w:rsid w:val="009E64C8"/>
    <w:rsid w:val="00A01F3D"/>
    <w:rsid w:val="00A03435"/>
    <w:rsid w:val="00A111A3"/>
    <w:rsid w:val="00A12F14"/>
    <w:rsid w:val="00A13DA1"/>
    <w:rsid w:val="00A160A2"/>
    <w:rsid w:val="00A245EC"/>
    <w:rsid w:val="00A303C7"/>
    <w:rsid w:val="00A54D72"/>
    <w:rsid w:val="00A600A4"/>
    <w:rsid w:val="00A6040E"/>
    <w:rsid w:val="00A668E1"/>
    <w:rsid w:val="00A90D2E"/>
    <w:rsid w:val="00A90F02"/>
    <w:rsid w:val="00AA34B2"/>
    <w:rsid w:val="00AA505F"/>
    <w:rsid w:val="00AD03C5"/>
    <w:rsid w:val="00AD5CCC"/>
    <w:rsid w:val="00AE0084"/>
    <w:rsid w:val="00AE7827"/>
    <w:rsid w:val="00AF445F"/>
    <w:rsid w:val="00B01A50"/>
    <w:rsid w:val="00B04AEE"/>
    <w:rsid w:val="00B06BF4"/>
    <w:rsid w:val="00B07F41"/>
    <w:rsid w:val="00B150A2"/>
    <w:rsid w:val="00B16465"/>
    <w:rsid w:val="00B20350"/>
    <w:rsid w:val="00B22E22"/>
    <w:rsid w:val="00B31498"/>
    <w:rsid w:val="00B40AF5"/>
    <w:rsid w:val="00B414F9"/>
    <w:rsid w:val="00B4343A"/>
    <w:rsid w:val="00B52B5B"/>
    <w:rsid w:val="00B6506A"/>
    <w:rsid w:val="00B66EDF"/>
    <w:rsid w:val="00B778C2"/>
    <w:rsid w:val="00B77F54"/>
    <w:rsid w:val="00B80533"/>
    <w:rsid w:val="00B82843"/>
    <w:rsid w:val="00B864F8"/>
    <w:rsid w:val="00BA5999"/>
    <w:rsid w:val="00BA646C"/>
    <w:rsid w:val="00BD1A32"/>
    <w:rsid w:val="00BD4E90"/>
    <w:rsid w:val="00BE4C01"/>
    <w:rsid w:val="00BE6664"/>
    <w:rsid w:val="00C008D8"/>
    <w:rsid w:val="00C0165A"/>
    <w:rsid w:val="00C115A6"/>
    <w:rsid w:val="00C13CC7"/>
    <w:rsid w:val="00C41A4D"/>
    <w:rsid w:val="00C57C2A"/>
    <w:rsid w:val="00C70280"/>
    <w:rsid w:val="00C71EBA"/>
    <w:rsid w:val="00C74B47"/>
    <w:rsid w:val="00C77711"/>
    <w:rsid w:val="00C9452B"/>
    <w:rsid w:val="00C95862"/>
    <w:rsid w:val="00C96100"/>
    <w:rsid w:val="00CB0A5F"/>
    <w:rsid w:val="00CB1F99"/>
    <w:rsid w:val="00CB24D6"/>
    <w:rsid w:val="00CB3AA4"/>
    <w:rsid w:val="00CD42FF"/>
    <w:rsid w:val="00CD7981"/>
    <w:rsid w:val="00D20B34"/>
    <w:rsid w:val="00D34F0C"/>
    <w:rsid w:val="00D36A37"/>
    <w:rsid w:val="00D3748A"/>
    <w:rsid w:val="00D416C2"/>
    <w:rsid w:val="00D41CF0"/>
    <w:rsid w:val="00D51716"/>
    <w:rsid w:val="00D533D4"/>
    <w:rsid w:val="00D564F9"/>
    <w:rsid w:val="00D66B57"/>
    <w:rsid w:val="00D77960"/>
    <w:rsid w:val="00D80C9E"/>
    <w:rsid w:val="00D91719"/>
    <w:rsid w:val="00DA3AD6"/>
    <w:rsid w:val="00DA6B66"/>
    <w:rsid w:val="00DB02E4"/>
    <w:rsid w:val="00DB307A"/>
    <w:rsid w:val="00DC11A1"/>
    <w:rsid w:val="00DD0CF8"/>
    <w:rsid w:val="00DD5F4F"/>
    <w:rsid w:val="00DD7968"/>
    <w:rsid w:val="00DE299B"/>
    <w:rsid w:val="00DF0537"/>
    <w:rsid w:val="00E02C32"/>
    <w:rsid w:val="00E07849"/>
    <w:rsid w:val="00E14DA3"/>
    <w:rsid w:val="00E161A5"/>
    <w:rsid w:val="00E206F2"/>
    <w:rsid w:val="00E27286"/>
    <w:rsid w:val="00E41226"/>
    <w:rsid w:val="00E656F1"/>
    <w:rsid w:val="00E713EE"/>
    <w:rsid w:val="00E836E3"/>
    <w:rsid w:val="00E86DCE"/>
    <w:rsid w:val="00E95DD3"/>
    <w:rsid w:val="00E9778C"/>
    <w:rsid w:val="00EA3213"/>
    <w:rsid w:val="00EB07B6"/>
    <w:rsid w:val="00EB1023"/>
    <w:rsid w:val="00EB605E"/>
    <w:rsid w:val="00EC6E74"/>
    <w:rsid w:val="00ED30F2"/>
    <w:rsid w:val="00ED4C5F"/>
    <w:rsid w:val="00EE2F78"/>
    <w:rsid w:val="00EE3937"/>
    <w:rsid w:val="00EE4004"/>
    <w:rsid w:val="00EE5924"/>
    <w:rsid w:val="00EE79DB"/>
    <w:rsid w:val="00F02BF1"/>
    <w:rsid w:val="00F0778A"/>
    <w:rsid w:val="00F1383B"/>
    <w:rsid w:val="00F14889"/>
    <w:rsid w:val="00F23A2E"/>
    <w:rsid w:val="00F26D68"/>
    <w:rsid w:val="00F3710D"/>
    <w:rsid w:val="00F40676"/>
    <w:rsid w:val="00F50D1D"/>
    <w:rsid w:val="00F664F2"/>
    <w:rsid w:val="00F71BF3"/>
    <w:rsid w:val="00F75973"/>
    <w:rsid w:val="00F82DFD"/>
    <w:rsid w:val="00F840E2"/>
    <w:rsid w:val="00F841C6"/>
    <w:rsid w:val="00F8579D"/>
    <w:rsid w:val="00F924FB"/>
    <w:rsid w:val="00FA4387"/>
    <w:rsid w:val="00FB491A"/>
    <w:rsid w:val="00FC33F3"/>
    <w:rsid w:val="00FD1A7A"/>
    <w:rsid w:val="00FD31B1"/>
    <w:rsid w:val="00FD5538"/>
    <w:rsid w:val="00FE0518"/>
    <w:rsid w:val="00FF1BE2"/>
    <w:rsid w:val="00FF54C9"/>
    <w:rsid w:val="3941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3B7F0-4FCE-499D-B657-2D00B38530E9}">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15</Pages>
  <Words>2030</Words>
  <Characters>11572</Characters>
  <Lines>96</Lines>
  <Paragraphs>27</Paragraphs>
  <TotalTime>55</TotalTime>
  <ScaleCrop>false</ScaleCrop>
  <LinksUpToDate>false</LinksUpToDate>
  <CharactersWithSpaces>13575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2020-11-02T07:43:00Z</dcterms:created>
  <dc:creator>符桑岚</dc:creator>
  <cp:lastModifiedBy>Administrator</cp:lastModifiedBy>
  <cp:lastPrinted>2020-11-03T15:17:00Z</cp:lastPrinted>
  <dcterms:modified xsi:type="dcterms:W3CDTF">2020-11-10T12:40:53Z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