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化学与化工学院         </w:t>
      </w:r>
      <w:r>
        <w:rPr>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颜慧琼            </w:t>
      </w:r>
      <w:r>
        <w:rPr>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szCs w:val="28"/>
          <w:u w:val="single"/>
        </w:rPr>
        <w:t>讲师</w:t>
      </w:r>
      <w:r>
        <w:rPr>
          <w:rFonts w:hint="eastAsia"/>
          <w:sz w:val="24"/>
          <w:u w:val="single"/>
        </w:rPr>
        <w:t xml:space="preserve">                 </w:t>
      </w:r>
      <w:r>
        <w:rPr>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szCs w:val="28"/>
          <w:u w:val="single"/>
        </w:rPr>
        <w:t>化学</w:t>
      </w:r>
      <w:r>
        <w:rPr>
          <w:rFonts w:hint="eastAsia"/>
          <w:sz w:val="24"/>
          <w:u w:val="single"/>
        </w:rPr>
        <w:t xml:space="preserve">                 </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szCs w:val="28"/>
          <w:u w:val="single"/>
        </w:rPr>
        <w:t>教学科研并重型副教授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ascii="Times New Roman" w:hAnsi="Times New Roman" w:cs="Times New Roman"/>
          <w:sz w:val="24"/>
        </w:rPr>
        <w:t xml:space="preserve"> 2020年  10月   20日</w:t>
      </w:r>
    </w:p>
    <w:p>
      <w:pPr>
        <w:ind w:firstLine="2400" w:firstLineChars="1000"/>
        <w:rPr>
          <w:sz w:val="24"/>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rFonts w:ascii="Times New Roman" w:hAnsi="Times New Roman" w:cs="Times New Roman"/>
          <w:b/>
          <w:sz w:val="32"/>
          <w:szCs w:val="32"/>
        </w:rPr>
      </w:pPr>
      <w:r>
        <w:rPr>
          <w:rFonts w:ascii="Times New Roman" w:hAnsi="Times New Roman" w:cs="Times New Roman"/>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0"/>
        <w:gridCol w:w="563"/>
        <w:gridCol w:w="423"/>
        <w:gridCol w:w="291"/>
        <w:gridCol w:w="132"/>
        <w:gridCol w:w="15"/>
        <w:gridCol w:w="552"/>
        <w:gridCol w:w="283"/>
        <w:gridCol w:w="284"/>
        <w:gridCol w:w="708"/>
        <w:gridCol w:w="299"/>
        <w:gridCol w:w="840"/>
        <w:gridCol w:w="16"/>
        <w:gridCol w:w="263"/>
        <w:gridCol w:w="709"/>
        <w:gridCol w:w="440"/>
        <w:gridCol w:w="266"/>
        <w:gridCol w:w="584"/>
        <w:gridCol w:w="132"/>
        <w:gridCol w:w="141"/>
        <w:gridCol w:w="436"/>
        <w:gridCol w:w="275"/>
        <w:gridCol w:w="859"/>
      </w:tblGrid>
      <w:tr>
        <w:tblPrEx>
          <w:tblCellMar>
            <w:top w:w="0" w:type="dxa"/>
            <w:left w:w="108" w:type="dxa"/>
            <w:bottom w:w="0" w:type="dxa"/>
            <w:right w:w="108" w:type="dxa"/>
          </w:tblCellMar>
        </w:tblPrEx>
        <w:trPr>
          <w:trHeight w:val="667"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姓名</w:t>
            </w:r>
          </w:p>
        </w:tc>
        <w:tc>
          <w:tcPr>
            <w:tcW w:w="1409"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颜慧琼</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1986</w:t>
            </w:r>
            <w:r>
              <w:rPr>
                <w:rFonts w:hint="eastAsia" w:ascii="Times New Roman" w:hAnsi="Times New Roman" w:cs="Times New Roman"/>
                <w:color w:val="000000"/>
                <w:kern w:val="0"/>
                <w:szCs w:val="21"/>
              </w:rPr>
              <w:t>年</w:t>
            </w:r>
            <w:r>
              <w:rPr>
                <w:rFonts w:ascii="Times New Roman" w:hAnsi="Times New Roman" w:cs="Times New Roman"/>
                <w:color w:val="000000"/>
                <w:kern w:val="0"/>
                <w:szCs w:val="21"/>
              </w:rPr>
              <w:t>12月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政治</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面貌</w:t>
            </w:r>
          </w:p>
        </w:tc>
        <w:tc>
          <w:tcPr>
            <w:tcW w:w="129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drawing>
                <wp:inline distT="0" distB="0" distL="0" distR="0">
                  <wp:extent cx="1066800" cy="1485900"/>
                  <wp:effectExtent l="19050" t="0" r="0" b="0"/>
                  <wp:docPr id="1" name="图片 1" descr="4690-8k1-4k1-50430607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90-8k1-4k1-504306078 (1)"/>
                          <pic:cNvPicPr>
                            <a:picLocks noChangeAspect="1" noChangeArrowheads="1"/>
                          </pic:cNvPicPr>
                        </pic:nvPicPr>
                        <pic:blipFill>
                          <a:blip r:embed="rId6" cstate="print"/>
                          <a:srcRect/>
                          <a:stretch>
                            <a:fillRect/>
                          </a:stretch>
                        </pic:blipFill>
                        <pic:spPr>
                          <a:xfrm>
                            <a:off x="0" y="0"/>
                            <a:ext cx="1066800" cy="148590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701" w:hRule="atLeast"/>
        </w:trPr>
        <w:tc>
          <w:tcPr>
            <w:tcW w:w="1270"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教师资格证种类及学科</w:t>
            </w:r>
          </w:p>
        </w:tc>
        <w:tc>
          <w:tcPr>
            <w:tcW w:w="2259"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高校教师资格证，化学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身份证</w:t>
            </w:r>
            <w:r>
              <w:rPr>
                <w:rFonts w:ascii="Times New Roman" w:hAnsi="Times New Roman" w:cs="Times New Roman"/>
                <w:color w:val="000000"/>
                <w:kern w:val="0"/>
                <w:szCs w:val="21"/>
              </w:rPr>
              <w:br w:type="textWrapping"/>
            </w:r>
            <w:r>
              <w:rPr>
                <w:rFonts w:ascii="Times New Roman" w:hAnsi="Times New Roman" w:cs="Times New Roman"/>
                <w:color w:val="000000"/>
                <w:kern w:val="0"/>
                <w:szCs w:val="21"/>
              </w:rPr>
              <w:t>号码</w:t>
            </w:r>
          </w:p>
        </w:tc>
        <w:tc>
          <w:tcPr>
            <w:tcW w:w="3417" w:type="dxa"/>
            <w:gridSpan w:val="8"/>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最高学历</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毕业院校</w:t>
            </w:r>
          </w:p>
        </w:tc>
        <w:tc>
          <w:tcPr>
            <w:tcW w:w="1409" w:type="dxa"/>
            <w:gridSpan w:val="4"/>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海南师范大学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学历</w:t>
            </w:r>
            <w:r>
              <w:rPr>
                <w:rFonts w:ascii="Times New Roman" w:hAnsi="Times New Roman" w:cs="Times New Roman"/>
                <w:color w:val="000000"/>
                <w:kern w:val="0"/>
                <w:szCs w:val="21"/>
              </w:rPr>
              <w:br w:type="textWrapping"/>
            </w:r>
            <w:r>
              <w:rPr>
                <w:rFonts w:ascii="Times New Roman" w:hAnsi="Times New Roman" w:cs="Times New Roman"/>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研究生</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所学专业</w:t>
            </w:r>
          </w:p>
        </w:tc>
        <w:tc>
          <w:tcPr>
            <w:tcW w:w="2262"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现工作单位</w:t>
            </w:r>
          </w:p>
        </w:tc>
        <w:tc>
          <w:tcPr>
            <w:tcW w:w="1409" w:type="dxa"/>
            <w:gridSpan w:val="4"/>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海南师范大学</w:t>
            </w:r>
          </w:p>
        </w:tc>
        <w:tc>
          <w:tcPr>
            <w:tcW w:w="850" w:type="dxa"/>
            <w:gridSpan w:val="3"/>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2017</w:t>
            </w:r>
            <w:r>
              <w:rPr>
                <w:rFonts w:hint="eastAsia" w:ascii="Times New Roman" w:hAnsi="Times New Roman" w:cs="Times New Roman"/>
                <w:color w:val="000000"/>
                <w:kern w:val="0"/>
                <w:szCs w:val="21"/>
              </w:rPr>
              <w:t>年</w:t>
            </w:r>
            <w:r>
              <w:rPr>
                <w:rFonts w:ascii="Times New Roman" w:hAnsi="Times New Roman" w:cs="Times New Roman"/>
                <w:color w:val="000000"/>
                <w:kern w:val="0"/>
                <w:szCs w:val="21"/>
              </w:rPr>
              <w:t>06月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晋升形式</w:t>
            </w:r>
          </w:p>
        </w:tc>
        <w:tc>
          <w:tcPr>
            <w:tcW w:w="859"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正常晋升</w:t>
            </w:r>
          </w:p>
        </w:tc>
      </w:tr>
      <w:tr>
        <w:tblPrEx>
          <w:tblCellMar>
            <w:top w:w="0" w:type="dxa"/>
            <w:left w:w="108" w:type="dxa"/>
            <w:bottom w:w="0" w:type="dxa"/>
            <w:right w:w="108" w:type="dxa"/>
          </w:tblCellMar>
        </w:tblPrEx>
        <w:trPr>
          <w:trHeight w:val="658" w:hRule="atLeast"/>
        </w:trPr>
        <w:tc>
          <w:tcPr>
            <w:tcW w:w="2256" w:type="dxa"/>
            <w:gridSpan w:val="3"/>
            <w:tcBorders>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取得现专业技术资格及时间</w:t>
            </w:r>
          </w:p>
        </w:tc>
        <w:tc>
          <w:tcPr>
            <w:tcW w:w="2265" w:type="dxa"/>
            <w:gridSpan w:val="7"/>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讲师</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2017.07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□人文 ■理工 □艺体外</w:t>
            </w:r>
          </w:p>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□学科 □实验 □思政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外语</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成绩</w:t>
            </w:r>
          </w:p>
        </w:tc>
        <w:tc>
          <w:tcPr>
            <w:tcW w:w="85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免试</w:t>
            </w:r>
          </w:p>
        </w:tc>
      </w:tr>
      <w:tr>
        <w:tblPrEx>
          <w:tblCellMar>
            <w:top w:w="0" w:type="dxa"/>
            <w:left w:w="108" w:type="dxa"/>
            <w:bottom w:w="0" w:type="dxa"/>
            <w:right w:w="108" w:type="dxa"/>
          </w:tblCellMar>
        </w:tblPrEx>
        <w:trPr>
          <w:trHeight w:val="529" w:hRule="atLeast"/>
        </w:trPr>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现任专业技术职务聘任时间及聘任单位</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2017.06.23</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2年6个月</w:t>
            </w:r>
          </w:p>
        </w:tc>
        <w:tc>
          <w:tcPr>
            <w:tcW w:w="857" w:type="dxa"/>
            <w:gridSpan w:val="3"/>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职业资格证书</w:t>
            </w:r>
          </w:p>
        </w:tc>
        <w:tc>
          <w:tcPr>
            <w:tcW w:w="157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讲师</w:t>
            </w:r>
          </w:p>
        </w:tc>
      </w:tr>
      <w:tr>
        <w:tblPrEx>
          <w:tblCellMar>
            <w:top w:w="0" w:type="dxa"/>
            <w:left w:w="108" w:type="dxa"/>
            <w:bottom w:w="0" w:type="dxa"/>
            <w:right w:w="108" w:type="dxa"/>
          </w:tblCellMar>
        </w:tblPrEx>
        <w:trPr>
          <w:trHeight w:val="657" w:hRule="atLeast"/>
        </w:trPr>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申报专业</w:t>
            </w:r>
          </w:p>
        </w:tc>
        <w:tc>
          <w:tcPr>
            <w:tcW w:w="3420" w:type="dxa"/>
            <w:gridSpan w:val="10"/>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申报资格名称</w:t>
            </w:r>
          </w:p>
        </w:tc>
        <w:tc>
          <w:tcPr>
            <w:tcW w:w="2427" w:type="dxa"/>
            <w:gridSpan w:val="6"/>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教学科研并重型副教授</w:t>
            </w:r>
          </w:p>
        </w:tc>
      </w:tr>
      <w:tr>
        <w:tblPrEx>
          <w:tblCellMar>
            <w:top w:w="0" w:type="dxa"/>
            <w:left w:w="108" w:type="dxa"/>
            <w:bottom w:w="0" w:type="dxa"/>
            <w:right w:w="108" w:type="dxa"/>
          </w:tblCellMar>
        </w:tblPrEx>
        <w:trPr>
          <w:trHeight w:val="259" w:hRule="atLeast"/>
        </w:trPr>
        <w:tc>
          <w:tcPr>
            <w:tcW w:w="22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25"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31" w:hRule="atLeast"/>
        </w:trPr>
        <w:tc>
          <w:tcPr>
            <w:tcW w:w="2256"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25"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2006.09-2010.06</w:t>
            </w: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材料与化工学院 化学工程与工艺 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徐树英</w:t>
            </w: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2010.09-2013.06</w:t>
            </w: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材料与化工学院 </w:t>
            </w:r>
            <w:r>
              <w:rPr>
                <w:rFonts w:hint="eastAsia" w:ascii="宋体" w:hAnsi="宋体" w:cs="Arial"/>
                <w:color w:val="000000" w:themeColor="text1"/>
                <w:kern w:val="0"/>
                <w:szCs w:val="21"/>
              </w:rPr>
              <w:t>化学工艺</w:t>
            </w:r>
            <w:r>
              <w:rPr>
                <w:rFonts w:hint="eastAsia" w:ascii="宋体" w:hAnsi="宋体" w:cs="Arial"/>
                <w:color w:val="000000"/>
                <w:kern w:val="0"/>
                <w:szCs w:val="21"/>
              </w:rPr>
              <w:t xml:space="preserve"> 研究生</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林强</w:t>
            </w: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2014.09-2017.06</w:t>
            </w: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化学与化工学院 化学 博士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林强</w:t>
            </w: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14"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6"/>
            <w:vAlign w:val="center"/>
          </w:tcPr>
          <w:p>
            <w:pPr>
              <w:jc w:val="center"/>
              <w:rPr>
                <w:sz w:val="24"/>
              </w:rPr>
            </w:pPr>
            <w:r>
              <w:rPr>
                <w:rFonts w:hint="eastAsia"/>
                <w:sz w:val="24"/>
              </w:rPr>
              <w:t>起  止  时  间</w:t>
            </w:r>
          </w:p>
        </w:tc>
        <w:tc>
          <w:tcPr>
            <w:tcW w:w="2966" w:type="dxa"/>
            <w:gridSpan w:val="6"/>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1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94" w:type="dxa"/>
            <w:gridSpan w:val="6"/>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2013</w:t>
            </w:r>
            <w:r>
              <w:rPr>
                <w:rFonts w:ascii="Times New Roman" w:hAnsi="宋体" w:eastAsia="宋体" w:cs="Times New Roman"/>
                <w:szCs w:val="21"/>
              </w:rPr>
              <w:t>年</w:t>
            </w:r>
            <w:r>
              <w:rPr>
                <w:rFonts w:ascii="Times New Roman" w:hAnsi="Times New Roman" w:eastAsia="宋体" w:cs="Times New Roman"/>
                <w:szCs w:val="21"/>
              </w:rPr>
              <w:t>07</w:t>
            </w:r>
            <w:r>
              <w:rPr>
                <w:rFonts w:ascii="Times New Roman" w:hAnsi="宋体" w:eastAsia="宋体" w:cs="Times New Roman"/>
                <w:szCs w:val="21"/>
              </w:rPr>
              <w:t>月</w:t>
            </w:r>
            <w:r>
              <w:rPr>
                <w:rFonts w:ascii="Times New Roman" w:hAnsi="Times New Roman" w:eastAsia="宋体" w:cs="Times New Roman"/>
                <w:szCs w:val="21"/>
              </w:rPr>
              <w:t>-2014</w:t>
            </w:r>
            <w:r>
              <w:rPr>
                <w:rFonts w:ascii="Times New Roman" w:hAnsi="宋体" w:eastAsia="宋体" w:cs="Times New Roman"/>
                <w:szCs w:val="21"/>
              </w:rPr>
              <w:t>年</w:t>
            </w:r>
            <w:r>
              <w:rPr>
                <w:rFonts w:ascii="Times New Roman" w:hAnsi="Times New Roman" w:eastAsia="宋体" w:cs="Times New Roman"/>
                <w:szCs w:val="21"/>
              </w:rPr>
              <w:t>08</w:t>
            </w:r>
            <w:r>
              <w:rPr>
                <w:rFonts w:ascii="Times New Roman" w:hAnsi="宋体" w:eastAsia="宋体" w:cs="Times New Roman"/>
                <w:szCs w:val="21"/>
              </w:rPr>
              <w:t>月</w:t>
            </w:r>
          </w:p>
        </w:tc>
        <w:tc>
          <w:tcPr>
            <w:tcW w:w="2966" w:type="dxa"/>
            <w:gridSpan w:val="6"/>
            <w:vAlign w:val="center"/>
          </w:tcPr>
          <w:p>
            <w:pPr>
              <w:jc w:val="center"/>
              <w:rPr>
                <w:rFonts w:ascii="Times New Roman" w:hAnsi="Times New Roman" w:eastAsia="宋体" w:cs="Times New Roman"/>
                <w:szCs w:val="21"/>
              </w:rPr>
            </w:pPr>
            <w:r>
              <w:rPr>
                <w:rFonts w:ascii="Times New Roman" w:hAnsi="宋体" w:eastAsia="宋体" w:cs="Times New Roman"/>
                <w:szCs w:val="21"/>
              </w:rPr>
              <w:t>海南师范大学化学与化工学院</w:t>
            </w:r>
          </w:p>
        </w:tc>
        <w:tc>
          <w:tcPr>
            <w:tcW w:w="2410" w:type="dxa"/>
            <w:gridSpan w:val="7"/>
            <w:vAlign w:val="center"/>
          </w:tcPr>
          <w:p>
            <w:pPr>
              <w:jc w:val="center"/>
              <w:rPr>
                <w:rFonts w:ascii="Times New Roman" w:hAnsi="Times New Roman" w:eastAsia="宋体" w:cs="Times New Roman"/>
                <w:szCs w:val="21"/>
              </w:rPr>
            </w:pPr>
            <w:r>
              <w:rPr>
                <w:rFonts w:ascii="Times New Roman" w:hAnsi="宋体" w:eastAsia="宋体" w:cs="Times New Roman"/>
                <w:szCs w:val="21"/>
              </w:rPr>
              <w:t>化学</w:t>
            </w:r>
            <w:r>
              <w:rPr>
                <w:rFonts w:hint="eastAsia" w:ascii="Times New Roman" w:hAnsi="Times New Roman" w:eastAsia="宋体" w:cs="Times New Roman"/>
                <w:szCs w:val="21"/>
              </w:rPr>
              <w:t>实验室</w:t>
            </w:r>
            <w:r>
              <w:rPr>
                <w:rFonts w:ascii="Times New Roman" w:hAnsi="Times New Roman" w:eastAsia="宋体" w:cs="Times New Roman"/>
                <w:szCs w:val="21"/>
              </w:rPr>
              <w:t>管理和仪器维护</w:t>
            </w:r>
          </w:p>
        </w:tc>
        <w:tc>
          <w:tcPr>
            <w:tcW w:w="1711" w:type="dxa"/>
            <w:gridSpan w:val="4"/>
            <w:vAlign w:val="center"/>
          </w:tcPr>
          <w:p>
            <w:pPr>
              <w:jc w:val="center"/>
              <w:rPr>
                <w:rFonts w:ascii="Times New Roman" w:hAnsi="Times New Roman" w:eastAsia="宋体" w:cs="Times New Roman"/>
                <w:szCs w:val="21"/>
              </w:rPr>
            </w:pPr>
            <w:r>
              <w:rPr>
                <w:rFonts w:ascii="Times New Roman" w:hAnsi="宋体" w:eastAsia="宋体" w:cs="Times New Roman"/>
                <w:szCs w:val="21"/>
              </w:rPr>
              <w:t>外聘实验员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94" w:type="dxa"/>
            <w:gridSpan w:val="6"/>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2017</w:t>
            </w:r>
            <w:r>
              <w:rPr>
                <w:rFonts w:ascii="Times New Roman" w:hAnsi="宋体" w:eastAsia="宋体" w:cs="Times New Roman"/>
                <w:szCs w:val="21"/>
              </w:rPr>
              <w:t>年</w:t>
            </w:r>
            <w:r>
              <w:rPr>
                <w:rFonts w:ascii="Times New Roman" w:hAnsi="Times New Roman" w:eastAsia="宋体" w:cs="Times New Roman"/>
                <w:szCs w:val="21"/>
              </w:rPr>
              <w:t>06</w:t>
            </w:r>
            <w:r>
              <w:rPr>
                <w:rFonts w:ascii="Times New Roman" w:hAnsi="宋体" w:eastAsia="宋体" w:cs="Times New Roman"/>
                <w:szCs w:val="21"/>
              </w:rPr>
              <w:t>月</w:t>
            </w:r>
            <w:r>
              <w:rPr>
                <w:rFonts w:ascii="Times New Roman" w:hAnsi="Times New Roman" w:eastAsia="宋体" w:cs="Times New Roman"/>
                <w:szCs w:val="21"/>
              </w:rPr>
              <w:t>-</w:t>
            </w:r>
            <w:r>
              <w:rPr>
                <w:rFonts w:ascii="Times New Roman" w:hAnsi="宋体" w:eastAsia="宋体" w:cs="Times New Roman"/>
                <w:szCs w:val="21"/>
              </w:rPr>
              <w:t>至今</w:t>
            </w:r>
          </w:p>
        </w:tc>
        <w:tc>
          <w:tcPr>
            <w:tcW w:w="2966" w:type="dxa"/>
            <w:gridSpan w:val="6"/>
            <w:vAlign w:val="center"/>
          </w:tcPr>
          <w:p>
            <w:pPr>
              <w:jc w:val="center"/>
              <w:rPr>
                <w:rFonts w:ascii="Times New Roman" w:hAnsi="Times New Roman" w:eastAsia="宋体" w:cs="Times New Roman"/>
                <w:szCs w:val="21"/>
              </w:rPr>
            </w:pPr>
            <w:r>
              <w:rPr>
                <w:rFonts w:ascii="Times New Roman" w:hAnsi="宋体" w:eastAsia="宋体" w:cs="Times New Roman"/>
                <w:szCs w:val="21"/>
              </w:rPr>
              <w:t>海南师范大学化学与化工学院</w:t>
            </w:r>
          </w:p>
        </w:tc>
        <w:tc>
          <w:tcPr>
            <w:tcW w:w="2410" w:type="dxa"/>
            <w:gridSpan w:val="7"/>
            <w:vAlign w:val="center"/>
          </w:tcPr>
          <w:p>
            <w:pPr>
              <w:jc w:val="center"/>
              <w:rPr>
                <w:rFonts w:ascii="Times New Roman" w:hAnsi="Times New Roman" w:eastAsia="宋体" w:cs="Times New Roman"/>
                <w:szCs w:val="21"/>
              </w:rPr>
            </w:pPr>
            <w:r>
              <w:rPr>
                <w:rFonts w:ascii="Times New Roman" w:hAnsi="宋体" w:eastAsia="宋体" w:cs="Times New Roman"/>
                <w:szCs w:val="21"/>
              </w:rPr>
              <w:t>化学</w:t>
            </w:r>
            <w:r>
              <w:rPr>
                <w:rFonts w:hint="eastAsia" w:ascii="Times New Roman" w:hAnsi="Times New Roman" w:eastAsia="宋体" w:cs="Times New Roman"/>
                <w:szCs w:val="21"/>
              </w:rPr>
              <w:t>相关</w:t>
            </w:r>
            <w:r>
              <w:rPr>
                <w:rFonts w:ascii="Times New Roman" w:hAnsi="Times New Roman" w:eastAsia="宋体" w:cs="Times New Roman"/>
                <w:szCs w:val="21"/>
              </w:rPr>
              <w:t>专业的</w:t>
            </w:r>
            <w:r>
              <w:rPr>
                <w:rFonts w:ascii="Times New Roman" w:hAnsi="宋体" w:eastAsia="宋体" w:cs="Times New Roman"/>
                <w:szCs w:val="21"/>
              </w:rPr>
              <w:t>教学</w:t>
            </w:r>
            <w:r>
              <w:rPr>
                <w:rFonts w:hint="eastAsia" w:ascii="Times New Roman" w:hAnsi="宋体" w:eastAsia="宋体" w:cs="Times New Roman"/>
                <w:szCs w:val="21"/>
              </w:rPr>
              <w:t>和</w:t>
            </w:r>
            <w:r>
              <w:rPr>
                <w:rFonts w:ascii="Times New Roman" w:hAnsi="宋体" w:eastAsia="宋体" w:cs="Times New Roman"/>
                <w:szCs w:val="21"/>
              </w:rPr>
              <w:t>科研等</w:t>
            </w:r>
          </w:p>
        </w:tc>
        <w:tc>
          <w:tcPr>
            <w:tcW w:w="1711" w:type="dxa"/>
            <w:gridSpan w:val="4"/>
            <w:vAlign w:val="center"/>
          </w:tcPr>
          <w:p>
            <w:pPr>
              <w:jc w:val="center"/>
              <w:rPr>
                <w:rFonts w:ascii="Times New Roman" w:hAnsi="Times New Roman" w:eastAsia="宋体" w:cs="Times New Roman"/>
                <w:szCs w:val="21"/>
              </w:rPr>
            </w:pPr>
            <w:r>
              <w:rPr>
                <w:rFonts w:ascii="Times New Roman" w:hAnsi="宋体" w:eastAsia="宋体" w:cs="Times New Roman"/>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694" w:type="dxa"/>
            <w:gridSpan w:val="6"/>
            <w:vAlign w:val="center"/>
          </w:tcPr>
          <w:p>
            <w:pPr>
              <w:jc w:val="center"/>
              <w:rPr>
                <w:sz w:val="18"/>
              </w:rPr>
            </w:pPr>
            <w:r>
              <w:rPr>
                <w:rFonts w:hint="eastAsia"/>
                <w:szCs w:val="21"/>
              </w:rPr>
              <w:t xml:space="preserve"> 年   月—   年   月</w:t>
            </w:r>
          </w:p>
        </w:tc>
        <w:tc>
          <w:tcPr>
            <w:tcW w:w="2966" w:type="dxa"/>
            <w:gridSpan w:val="6"/>
          </w:tcPr>
          <w:p>
            <w:pPr>
              <w:rPr>
                <w:sz w:val="18"/>
              </w:rPr>
            </w:pPr>
          </w:p>
        </w:tc>
        <w:tc>
          <w:tcPr>
            <w:tcW w:w="2410" w:type="dxa"/>
            <w:gridSpan w:val="7"/>
          </w:tcPr>
          <w:p>
            <w:pPr>
              <w:rPr>
                <w:sz w:val="18"/>
              </w:rPr>
            </w:pPr>
          </w:p>
        </w:tc>
        <w:tc>
          <w:tcPr>
            <w:tcW w:w="171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94" w:type="dxa"/>
            <w:gridSpan w:val="6"/>
            <w:vAlign w:val="center"/>
          </w:tcPr>
          <w:p>
            <w:pPr>
              <w:jc w:val="center"/>
              <w:rPr>
                <w:szCs w:val="21"/>
              </w:rPr>
            </w:pPr>
            <w:r>
              <w:rPr>
                <w:rFonts w:hint="eastAsia"/>
                <w:szCs w:val="21"/>
              </w:rPr>
              <w:t xml:space="preserve"> 年   月—   年   月</w:t>
            </w:r>
          </w:p>
        </w:tc>
        <w:tc>
          <w:tcPr>
            <w:tcW w:w="2966" w:type="dxa"/>
            <w:gridSpan w:val="6"/>
          </w:tcPr>
          <w:p>
            <w:pPr>
              <w:rPr>
                <w:sz w:val="18"/>
              </w:rPr>
            </w:pPr>
          </w:p>
        </w:tc>
        <w:tc>
          <w:tcPr>
            <w:tcW w:w="2410" w:type="dxa"/>
            <w:gridSpan w:val="7"/>
          </w:tcPr>
          <w:p>
            <w:pPr>
              <w:rPr>
                <w:sz w:val="18"/>
              </w:rPr>
            </w:pPr>
          </w:p>
        </w:tc>
        <w:tc>
          <w:tcPr>
            <w:tcW w:w="171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spacing w:line="360" w:lineRule="auto"/>
              <w:ind w:firstLine="480" w:firstLineChars="200"/>
              <w:rPr>
                <w:sz w:val="24"/>
              </w:rPr>
            </w:pPr>
            <w:r>
              <w:rPr>
                <w:rFonts w:hint="eastAsia"/>
                <w:sz w:val="24"/>
              </w:rPr>
              <w:t>颜慧琼同志</w:t>
            </w:r>
            <w:r>
              <w:rPr>
                <w:rFonts w:hint="eastAsia" w:ascii="Calibri" w:hAnsi="Calibri" w:eastAsia="宋体" w:cs="Times New Roman"/>
                <w:sz w:val="24"/>
              </w:rPr>
              <w:t>时刻牢记自己是一名</w:t>
            </w:r>
            <w:r>
              <w:rPr>
                <w:rFonts w:hint="eastAsia"/>
                <w:sz w:val="24"/>
              </w:rPr>
              <w:t>共产</w:t>
            </w:r>
            <w:r>
              <w:rPr>
                <w:rFonts w:hint="eastAsia" w:ascii="Calibri" w:hAnsi="Calibri" w:eastAsia="宋体" w:cs="Times New Roman"/>
                <w:sz w:val="24"/>
              </w:rPr>
              <w:t>党员，处处以身作则，以一名合格党员的要求严格规范自己的言行举止，起到模范带头作用。</w:t>
            </w:r>
            <w:r>
              <w:rPr>
                <w:rFonts w:ascii="Calibri" w:hAnsi="Calibri" w:eastAsia="宋体" w:cs="Times New Roman"/>
                <w:sz w:val="24"/>
              </w:rPr>
              <w:t>热爱社会主义祖国，具有坚定的政治立场，努力学习邓小平理论、党的“三个代表”和科学发展观重要思想，以党的十八大精神作为行动指导方针，学习与贯彻执行党的各项方针政策，提高了自己的理论水平与政治素质。</w:t>
            </w:r>
            <w:r>
              <w:rPr>
                <w:rFonts w:hint="eastAsia" w:ascii="宋体" w:hAnsi="宋体" w:eastAsia="宋体" w:cs="Times New Roman"/>
                <w:sz w:val="24"/>
              </w:rPr>
              <w:t>同时关注时政，并坚持做到对其冷静、客观的分析，积极践行社会主义核心价值观。</w:t>
            </w:r>
          </w:p>
          <w:p>
            <w:pPr>
              <w:spacing w:line="360" w:lineRule="auto"/>
              <w:ind w:firstLine="480" w:firstLineChars="200"/>
              <w:rPr>
                <w:sz w:val="24"/>
              </w:rPr>
            </w:pPr>
            <w:r>
              <w:rPr>
                <w:rFonts w:hint="eastAsia" w:hAnsi="宋体"/>
                <w:sz w:val="24"/>
              </w:rPr>
              <w:t>恪守职业道德，爱岗敬业，</w:t>
            </w:r>
            <w:r>
              <w:rPr>
                <w:rFonts w:hint="eastAsia"/>
                <w:sz w:val="24"/>
              </w:rPr>
              <w:t>为人师表，严格要求自己，上课认真负责，受到领导、学生和同事好评。工作勤勤恳恳，除承担本职教学科研工作之外，还</w:t>
            </w:r>
            <w:r>
              <w:rPr>
                <w:rFonts w:ascii="Times New Roman" w:cs="Times New Roman"/>
                <w:sz w:val="24"/>
              </w:rPr>
              <w:t>兼任</w:t>
            </w:r>
            <w:r>
              <w:rPr>
                <w:rFonts w:ascii="Times New Roman" w:hAnsi="Times New Roman" w:cs="Times New Roman"/>
                <w:sz w:val="24"/>
              </w:rPr>
              <w:t>2017</w:t>
            </w:r>
            <w:r>
              <w:rPr>
                <w:rFonts w:ascii="Times New Roman" w:cs="Times New Roman"/>
                <w:sz w:val="24"/>
              </w:rPr>
              <w:t>级</w:t>
            </w:r>
            <w:r>
              <w:rPr>
                <w:rFonts w:hint="eastAsia"/>
                <w:sz w:val="24"/>
              </w:rPr>
              <w:t>制药工程专业班班主任。</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2017年称职；2018年称职；2</w:t>
            </w:r>
            <w:r>
              <w:rPr>
                <w:rFonts w:ascii="宋体" w:hAnsi="宋体" w:cs="Arial"/>
                <w:color w:val="000000"/>
                <w:kern w:val="0"/>
                <w:szCs w:val="21"/>
              </w:rPr>
              <w:t>019年称职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1年 </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ascii="Times New Roman" w:hAnsi="Times New Roman" w:cs="Times New Roman"/>
                <w:color w:val="000000"/>
                <w:kern w:val="0"/>
                <w:szCs w:val="21"/>
              </w:rPr>
              <w:t>2</w:t>
            </w:r>
            <w:r>
              <w:rPr>
                <w:rFonts w:hint="eastAsia" w:ascii="宋体" w:hAnsi="宋体" w:cs="Arial"/>
                <w:color w:val="000000"/>
                <w:kern w:val="0"/>
                <w:szCs w:val="21"/>
              </w:rPr>
              <w:t>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color w:val="000000" w:themeColor="text1"/>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w:t>
            </w:r>
            <w:r>
              <w:rPr>
                <w:rFonts w:ascii="仿宋_GB2312" w:eastAsia="仿宋_GB2312"/>
                <w:szCs w:val="21"/>
                <w:u w:val="single"/>
              </w:rPr>
              <w:t>10</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ascii="仿宋_GB2312" w:eastAsia="仿宋_GB2312"/>
                <w:szCs w:val="21"/>
                <w:u w:val="single"/>
              </w:rPr>
              <w:t>4</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ascii="仿宋_GB2312" w:eastAsia="仿宋_GB2312"/>
                <w:szCs w:val="21"/>
                <w:u w:val="single"/>
              </w:rPr>
              <w:t>560</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ascii="仿宋_GB2312" w:eastAsia="仿宋_GB2312"/>
                <w:szCs w:val="21"/>
                <w:u w:val="single"/>
              </w:rPr>
              <w:t>224</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ascii="仿宋_GB2312" w:eastAsia="仿宋_GB2312"/>
                <w:szCs w:val="21"/>
                <w:u w:val="single"/>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000000" w:themeColor="text1"/>
                <w:szCs w:val="21"/>
              </w:rPr>
              <w:t>本次晋升专业技术资格的课程评估成绩为</w:t>
            </w:r>
            <w:r>
              <w:rPr>
                <w:rFonts w:hint="eastAsia" w:ascii="仿宋_GB2312" w:eastAsia="仿宋_GB2312"/>
                <w:color w:val="000000" w:themeColor="text1"/>
                <w:szCs w:val="21"/>
                <w:u w:val="single"/>
              </w:rPr>
              <w:t xml:space="preserve"> 优秀 </w:t>
            </w:r>
            <w:r>
              <w:rPr>
                <w:rFonts w:hint="eastAsia" w:ascii="仿宋_GB2312" w:eastAsia="仿宋_GB2312"/>
                <w:color w:val="000000" w:themeColor="text1"/>
                <w:szCs w:val="21"/>
              </w:rPr>
              <w:t>档次。</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承担二届本科生毕业论文指导工作；指导本科生参与多项创新创业实验项目；指导本科生参与“挑战杯”、“互联网+”和</w:t>
            </w:r>
            <w:r>
              <w:rPr>
                <w:rFonts w:hint="eastAsia"/>
              </w:rPr>
              <w:t>“创青春”等科技创新比赛。</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在省级刊物上以第一作者公开发表了2篇教学改革论文；指导学生参加</w:t>
            </w:r>
            <w:r>
              <w:rPr>
                <w:rFonts w:hint="eastAsia" w:ascii="宋体" w:hAnsi="宋体" w:cs="Arial"/>
                <w:color w:val="000000"/>
                <w:kern w:val="0"/>
                <w:szCs w:val="21"/>
              </w:rPr>
              <w:t>“挑战杯”</w:t>
            </w:r>
            <w:r>
              <w:rPr>
                <w:rFonts w:ascii="Times New Roman" w:hAnsi="Times New Roman" w:cs="Times New Roman"/>
                <w:color w:val="000000"/>
                <w:kern w:val="0"/>
                <w:szCs w:val="21"/>
              </w:rPr>
              <w:t>专业类竞赛，获得省级二等奖</w:t>
            </w:r>
            <w:r>
              <w:rPr>
                <w:rFonts w:hint="eastAsia" w:ascii="Times New Roman" w:hAnsi="Times New Roman" w:cs="Times New Roman"/>
                <w:color w:val="000000"/>
                <w:kern w:val="0"/>
                <w:szCs w:val="21"/>
              </w:rPr>
              <w:t>1项</w:t>
            </w:r>
            <w:r>
              <w:rPr>
                <w:rFonts w:ascii="Times New Roman" w:hAnsi="Times New Roman" w:cs="Times New Roman"/>
                <w:color w:val="000000"/>
                <w:kern w:val="0"/>
                <w:szCs w:val="21"/>
              </w:rPr>
              <w:t>。</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化工工业分析</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2014应用化学1班和2班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大学化学实验(五)</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2015化学2班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化学与社会</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全校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化学工业分析</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2017应用化学3+2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计算机专业应用</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2015化学1班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化学与社会</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全校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化学与社会</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全校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化工工业分析</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2015应用化学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有机化学（一）</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2017生物技术</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化学工业分析</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2016应用化学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大学化学实验（三）</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2016化学3班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化学工业分析</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2018应用化学3+2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基础化学实验</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2018地化生类7班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2018-2019(二)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化学与社会</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全校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2019-2020(一)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化学工业分析</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2017应用化学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2019-2020(一)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有机化学（二）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2018生物科学2班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2019-2020(一)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高分子材料化学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2016应用化学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2019-2020(一)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大学化学实验（三）</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2017化学1班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r>
              <w:t>承担</w:t>
            </w:r>
            <w:r>
              <w:rPr>
                <w:rFonts w:hint="eastAsia"/>
              </w:rPr>
              <w:t>二</w:t>
            </w:r>
            <w:r>
              <w:t>届本科生毕业论文指导工作，共指导7名本科生顺利毕业。在指导大学生的科技创新活动中，获校级资助项目2项；指导第九届“挑战杯”海南省大学生课外学术科技竞赛1项；指导第四届</w:t>
            </w:r>
            <w:r>
              <w:rPr>
                <w:rFonts w:hint="eastAsia" w:ascii="Times New Roman" w:hAnsi="Times New Roman" w:cs="Times New Roman"/>
              </w:rPr>
              <w:t>和</w:t>
            </w:r>
            <w:r>
              <w:t>第五届“互联网+”大学生创新创业大赛</w:t>
            </w:r>
            <w:r>
              <w:rPr>
                <w:rFonts w:hint="eastAsia"/>
              </w:rPr>
              <w:t>2</w:t>
            </w:r>
            <w: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rPr>
                <w:rFonts w:ascii="Times New Roman" w:hAnsi="Times New Roman" w:cs="Times New Roman"/>
              </w:rPr>
            </w:pPr>
            <w:r>
              <w:rPr>
                <w:rFonts w:ascii="Times New Roman" w:hAnsi="Times New Roman" w:cs="Times New Roman"/>
              </w:rPr>
              <w:t xml:space="preserve">重视教学改革，不断探索和尝试新的教学方法，在省级刊物上公开发表了2篇教学改革论文； </w:t>
            </w:r>
          </w:p>
          <w:p>
            <w:pPr>
              <w:rPr>
                <w:rFonts w:ascii="Times New Roman" w:hAnsi="Times New Roman" w:cs="Times New Roman"/>
              </w:rPr>
            </w:pPr>
            <w:r>
              <w:rPr>
                <w:rFonts w:ascii="Times New Roman" w:hAnsi="Times New Roman" w:cs="Times New Roman"/>
              </w:rPr>
              <w:t>[1] 颜慧琼, 陈秀琼, 林强.《化学工业分析》专业课程考核改革与实践研究. 教育教学论坛，2019，17：107-108.</w:t>
            </w:r>
          </w:p>
          <w:p>
            <w:pPr>
              <w:rPr>
                <w:rFonts w:ascii="Times New Roman" w:hAnsi="Times New Roman" w:cs="Times New Roman"/>
              </w:rPr>
            </w:pPr>
            <w:r>
              <w:rPr>
                <w:rFonts w:ascii="Times New Roman" w:hAnsi="Times New Roman" w:cs="Times New Roman"/>
              </w:rPr>
              <w:t>[2] 颜慧琼, 陈秀琼, 林强. 略谈高等教育法规对高校教育工作者的指导和践行. 山东化工，2018, 21：150-152.</w:t>
            </w:r>
          </w:p>
          <w:p>
            <w:r>
              <w:rPr>
                <w:rFonts w:hint="eastAsia" w:ascii="Times New Roman" w:hAnsi="Times New Roman" w:cs="Times New Roman"/>
              </w:rPr>
              <w:t>指导学生参加专业类竞赛，</w:t>
            </w:r>
            <w:r>
              <w:rPr>
                <w:rFonts w:ascii="Times New Roman" w:hAnsi="Times New Roman" w:cs="Times New Roman"/>
              </w:rPr>
              <w:t>在第九届“挑战杯”海南省大学生课外学术科技竞赛中荣获省级二等奖1项。</w:t>
            </w:r>
          </w:p>
        </w:tc>
      </w:tr>
    </w:tbl>
    <w:p/>
    <w:tbl>
      <w:tblPr>
        <w:tblStyle w:val="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Times New Roman" w:hAnsi="Times New Roman" w:cs="Times New Roman"/>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ascii="Times New Roman" w:hAnsi="Times New Roman" w:cs="Times New Roman"/>
                <w:color w:val="000000"/>
                <w:kern w:val="0"/>
                <w:szCs w:val="21"/>
              </w:rPr>
              <w:t>主持海南省自然科学基金青年基金项目1项(218QN233)，海南省高等学校科学研究项目1项(Hnky2019-36)。</w:t>
            </w:r>
          </w:p>
          <w:p>
            <w:pPr>
              <w:widowControl/>
              <w:jc w:val="left"/>
              <w:rPr>
                <w:rFonts w:ascii="仿宋_GB2312" w:hAnsi="宋体" w:eastAsia="仿宋_GB2312" w:cs="Arial"/>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在A类刊物发表论文5篇，在B类刊物发表论文11篇，在C类以上刊物发表论文3篇。</w:t>
            </w:r>
            <w:r>
              <w:rPr>
                <w:rFonts w:ascii="Times New Roman" w:hAnsi="Times New Roman" w:eastAsia="仿宋_GB2312" w:cs="Times New Roman"/>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ascii="Times New Roman" w:hAnsi="Times New Roman" w:cs="Times New Roman"/>
                <w:color w:val="000000"/>
                <w:kern w:val="0"/>
                <w:szCs w:val="21"/>
              </w:rPr>
              <w:t>合编专著一部，个人撰写10.52万字。</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ascii="Times New Roman" w:hAnsi="Times New Roman" w:cs="Times New Roman"/>
                <w:color w:val="000000"/>
                <w:kern w:val="0"/>
                <w:szCs w:val="21"/>
              </w:rPr>
              <w:t xml:space="preserve">2 </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7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3584" w:type="dxa"/>
            <w:gridSpan w:val="3"/>
            <w:vAlign w:val="center"/>
          </w:tcPr>
          <w:p>
            <w:pPr>
              <w:jc w:val="center"/>
              <w:rPr>
                <w:rFonts w:ascii="Times New Roman" w:hAnsi="Times New Roman" w:eastAsia="宋体" w:cs="Times New Roman"/>
                <w:szCs w:val="21"/>
              </w:rPr>
            </w:pPr>
            <w:r>
              <w:rPr>
                <w:rFonts w:ascii="Times New Roman" w:hAnsi="宋体" w:eastAsia="宋体" w:cs="Times New Roman"/>
                <w:szCs w:val="21"/>
              </w:rPr>
              <w:t>海藻提取物的功能化及其在绿色生态农药中的研究与应用</w:t>
            </w:r>
          </w:p>
        </w:tc>
        <w:tc>
          <w:tcPr>
            <w:tcW w:w="95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218QN233</w:t>
            </w:r>
          </w:p>
        </w:tc>
        <w:tc>
          <w:tcPr>
            <w:tcW w:w="1584" w:type="dxa"/>
            <w:vAlign w:val="center"/>
          </w:tcPr>
          <w:p>
            <w:pPr>
              <w:jc w:val="center"/>
              <w:rPr>
                <w:rFonts w:ascii="Times New Roman" w:hAnsi="Times New Roman" w:eastAsia="宋体" w:cs="Times New Roman"/>
                <w:szCs w:val="21"/>
              </w:rPr>
            </w:pPr>
            <w:r>
              <w:rPr>
                <w:rFonts w:ascii="Times New Roman" w:hAnsi="宋体" w:eastAsia="宋体" w:cs="Times New Roman"/>
                <w:szCs w:val="21"/>
              </w:rPr>
              <w:t>海南省自然科学基金</w:t>
            </w:r>
          </w:p>
        </w:tc>
        <w:tc>
          <w:tcPr>
            <w:tcW w:w="72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2018</w:t>
            </w:r>
          </w:p>
        </w:tc>
        <w:tc>
          <w:tcPr>
            <w:tcW w:w="106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1296" w:type="dxa"/>
            <w:vAlign w:val="center"/>
          </w:tcPr>
          <w:p>
            <w:pPr>
              <w:jc w:val="center"/>
              <w:rPr>
                <w:rFonts w:ascii="Times New Roman" w:hAnsi="Times New Roman" w:eastAsia="宋体" w:cs="Times New Roman"/>
                <w:szCs w:val="21"/>
              </w:rPr>
            </w:pPr>
            <w:r>
              <w:rPr>
                <w:rFonts w:ascii="Times New Roman" w:hAnsi="宋体" w:eastAsia="宋体" w:cs="Times New Roman"/>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3584" w:type="dxa"/>
            <w:gridSpan w:val="3"/>
            <w:vAlign w:val="center"/>
          </w:tcPr>
          <w:p>
            <w:pPr>
              <w:jc w:val="center"/>
              <w:rPr>
                <w:rFonts w:ascii="Times New Roman" w:hAnsi="Times New Roman" w:eastAsia="宋体" w:cs="Times New Roman"/>
                <w:szCs w:val="21"/>
              </w:rPr>
            </w:pPr>
            <w:r>
              <w:rPr>
                <w:rFonts w:ascii="Times New Roman" w:hAnsi="宋体" w:eastAsia="宋体" w:cs="Times New Roman"/>
                <w:szCs w:val="21"/>
              </w:rPr>
              <w:t>海藻多糖的疏水衍生化在绿色有机生态农药开发中的应用</w:t>
            </w:r>
          </w:p>
        </w:tc>
        <w:tc>
          <w:tcPr>
            <w:tcW w:w="95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Hnky2019-36</w:t>
            </w:r>
          </w:p>
        </w:tc>
        <w:tc>
          <w:tcPr>
            <w:tcW w:w="1584" w:type="dxa"/>
            <w:vAlign w:val="center"/>
          </w:tcPr>
          <w:p>
            <w:pPr>
              <w:jc w:val="center"/>
              <w:rPr>
                <w:rFonts w:ascii="Times New Roman" w:hAnsi="Times New Roman" w:eastAsia="宋体" w:cs="Times New Roman"/>
                <w:szCs w:val="21"/>
              </w:rPr>
            </w:pPr>
            <w:r>
              <w:rPr>
                <w:rFonts w:ascii="Times New Roman" w:hAnsi="宋体" w:eastAsia="宋体" w:cs="Times New Roman"/>
                <w:szCs w:val="21"/>
              </w:rPr>
              <w:t>海南省高等学校科学研究项目</w:t>
            </w:r>
          </w:p>
        </w:tc>
        <w:tc>
          <w:tcPr>
            <w:tcW w:w="72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2019</w:t>
            </w:r>
          </w:p>
        </w:tc>
        <w:tc>
          <w:tcPr>
            <w:tcW w:w="106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1296" w:type="dxa"/>
            <w:vAlign w:val="center"/>
          </w:tcPr>
          <w:p>
            <w:pPr>
              <w:jc w:val="center"/>
              <w:rPr>
                <w:rFonts w:ascii="Times New Roman" w:hAnsi="Times New Roman" w:eastAsia="宋体" w:cs="Times New Roman"/>
                <w:szCs w:val="21"/>
              </w:rPr>
            </w:pPr>
            <w:r>
              <w:rPr>
                <w:rFonts w:ascii="Times New Roman" w:hAnsi="宋体" w:eastAsia="宋体" w:cs="Times New Roman"/>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ascii="仿宋_GB2312" w:eastAsia="仿宋_GB2312"/>
                <w:szCs w:val="21"/>
              </w:rPr>
              <w:t>14</w:t>
            </w:r>
            <w:r>
              <w:rPr>
                <w:rFonts w:hint="eastAsia" w:ascii="仿宋_GB2312" w:eastAsia="仿宋_GB2312"/>
                <w:szCs w:val="21"/>
              </w:rPr>
              <w:t xml:space="preserve">篇，其中：A类 </w:t>
            </w:r>
            <w:r>
              <w:rPr>
                <w:rFonts w:ascii="仿宋_GB2312" w:eastAsia="仿宋_GB2312"/>
                <w:szCs w:val="21"/>
              </w:rPr>
              <w:t>3</w:t>
            </w:r>
            <w:r>
              <w:rPr>
                <w:rFonts w:hint="eastAsia" w:ascii="仿宋_GB2312" w:eastAsia="仿宋_GB2312"/>
                <w:szCs w:val="21"/>
              </w:rPr>
              <w:t xml:space="preserve">篇，B类 </w:t>
            </w:r>
            <w:r>
              <w:rPr>
                <w:rFonts w:ascii="仿宋_GB2312" w:eastAsia="仿宋_GB2312"/>
                <w:szCs w:val="21"/>
              </w:rPr>
              <w:t>8</w:t>
            </w:r>
            <w:r>
              <w:rPr>
                <w:rFonts w:hint="eastAsia" w:ascii="仿宋_GB2312" w:eastAsia="仿宋_GB2312"/>
                <w:szCs w:val="21"/>
              </w:rPr>
              <w:t xml:space="preserve">篇，C类 </w:t>
            </w:r>
            <w:r>
              <w:rPr>
                <w:rFonts w:ascii="仿宋_GB2312" w:eastAsia="仿宋_GB2312"/>
                <w:szCs w:val="21"/>
              </w:rPr>
              <w:t>3</w:t>
            </w:r>
            <w:r>
              <w:rPr>
                <w:rFonts w:hint="eastAsia" w:ascii="仿宋_GB2312" w:eastAsia="仿宋_GB2312"/>
                <w:szCs w:val="21"/>
              </w:rPr>
              <w:t>篇，D类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color w:val="000000"/>
                <w:szCs w:val="21"/>
              </w:rPr>
              <w:t>Synthesis of bacterial cellulose and bacterial cellulose nanocrystals for their applications in the stabilization of olive oil Pickering emulsion</w:t>
            </w:r>
          </w:p>
        </w:tc>
        <w:tc>
          <w:tcPr>
            <w:tcW w:w="326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Food Hydrocolloids, 2017, 72: 127-135</w:t>
            </w:r>
          </w:p>
        </w:tc>
        <w:tc>
          <w:tcPr>
            <w:tcW w:w="709"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A</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color w:val="000000"/>
                <w:szCs w:val="21"/>
              </w:rPr>
              <w:t>Layer-by-layer assembly of 3D alginate-chitosan-gelatin composite scaffold incorporating bacterial cellulose nanocrystals for bone tissue engineering</w:t>
            </w:r>
          </w:p>
        </w:tc>
        <w:tc>
          <w:tcPr>
            <w:tcW w:w="326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Materials Letters, 2017, 209: 492-496</w:t>
            </w:r>
          </w:p>
        </w:tc>
        <w:tc>
          <w:tcPr>
            <w:tcW w:w="709"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A</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Fabrication of Myoglobin-Sodium Alginate-Graphene Composite Modified Carbon ionic liquid electrode via the Electrodeposition Method and Its Electrocatalysis toward Trichloroacetic Acid</w:t>
            </w:r>
          </w:p>
        </w:tc>
        <w:tc>
          <w:tcPr>
            <w:tcW w:w="32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International Journal of Electrochemical Science, 2017, 12:11633-11645</w:t>
            </w:r>
          </w:p>
        </w:tc>
        <w:tc>
          <w:tcPr>
            <w:tcW w:w="70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改性蒙脱土的制备及其协同海藻酸衍生物稳定Pickering 乳液的研究</w:t>
            </w:r>
          </w:p>
        </w:tc>
        <w:tc>
          <w:tcPr>
            <w:tcW w:w="3260" w:type="dxa"/>
            <w:vAlign w:val="center"/>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日用化学工业,</w:t>
            </w:r>
            <w:r>
              <w:rPr>
                <w:rFonts w:ascii="Times New Roman" w:hAnsi="Times New Roman" w:eastAsia="宋体" w:cs="Times New Roman"/>
                <w:color w:val="000000"/>
                <w:szCs w:val="21"/>
              </w:rPr>
              <w:t xml:space="preserve"> 2017, 47(11):627-632</w:t>
            </w:r>
          </w:p>
        </w:tc>
        <w:tc>
          <w:tcPr>
            <w:tcW w:w="709" w:type="dxa"/>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C</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Construction of myoglobin–amphiphilic alginate caprylamide–graphene composite modified electrode for the direct electron transfer between redox proteins and electrode and electrocatalysis of myoglobin</w:t>
            </w:r>
          </w:p>
        </w:tc>
        <w:tc>
          <w:tcPr>
            <w:tcW w:w="32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RSC Advances, 2018, 8:38003–38012</w:t>
            </w:r>
          </w:p>
        </w:tc>
        <w:tc>
          <w:tcPr>
            <w:tcW w:w="7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Synthesis of a benzyl-grafted alginate derivative and its effect on the colloidal stability of nanosized titanium dioxide aqueous suspensions for Pickering emulsions</w:t>
            </w:r>
          </w:p>
        </w:tc>
        <w:tc>
          <w:tcPr>
            <w:tcW w:w="32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RSC Advances, 2018, 8:34397–34407</w:t>
            </w:r>
          </w:p>
        </w:tc>
        <w:tc>
          <w:tcPr>
            <w:tcW w:w="7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3171"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 novel and homogeneous scaffold material: preparation and evaluation of alginate/bacterial cellulose nanocrystals/collagen composite hydrogel for tissue engineering</w:t>
            </w:r>
          </w:p>
        </w:tc>
        <w:tc>
          <w:tcPr>
            <w:tcW w:w="32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Polymer Bulletin, 2018, 75:985-1000</w:t>
            </w:r>
          </w:p>
        </w:tc>
        <w:tc>
          <w:tcPr>
            <w:tcW w:w="7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基于双分子亲核取代反应海藻酸苄酯衍生物的制备与性能</w:t>
            </w:r>
          </w:p>
        </w:tc>
        <w:tc>
          <w:tcPr>
            <w:tcW w:w="3260"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精细化工, 2018, 35(11): 1871-1876</w:t>
            </w:r>
          </w:p>
        </w:tc>
        <w:tc>
          <w:tcPr>
            <w:tcW w:w="70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hint="eastAsia"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苄基接枝海藻酸衍生物对TiO</w:t>
            </w:r>
            <w:r>
              <w:rPr>
                <w:rFonts w:hint="eastAsia" w:ascii="Times New Roman" w:hAnsi="Times New Roman" w:eastAsia="宋体" w:cs="Times New Roman"/>
                <w:color w:val="000000"/>
                <w:szCs w:val="21"/>
                <w:vertAlign w:val="subscript"/>
              </w:rPr>
              <w:t>2</w:t>
            </w:r>
            <w:r>
              <w:rPr>
                <w:rFonts w:hint="eastAsia" w:ascii="Times New Roman" w:hAnsi="Times New Roman" w:eastAsia="宋体" w:cs="Times New Roman"/>
                <w:color w:val="000000"/>
                <w:szCs w:val="21"/>
              </w:rPr>
              <w:t>纳米粒分散稳定性的影响</w:t>
            </w:r>
          </w:p>
        </w:tc>
        <w:tc>
          <w:tcPr>
            <w:tcW w:w="326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日用化学工业</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 xml:space="preserve"> 2018, 48(6):341-347</w:t>
            </w:r>
          </w:p>
        </w:tc>
        <w:tc>
          <w:tcPr>
            <w:tcW w:w="70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C</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hint="eastAsia"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低分子量海藻酸盐制备方法的研究进展</w:t>
            </w:r>
          </w:p>
        </w:tc>
        <w:tc>
          <w:tcPr>
            <w:tcW w:w="3260"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应用化工, 2018, 47(6): 1232-1236</w:t>
            </w:r>
          </w:p>
        </w:tc>
        <w:tc>
          <w:tcPr>
            <w:tcW w:w="70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C</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hint="eastAsia"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Electrodeposition of alginate–MnO</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–C composite film on the carbon ionic liquid electrode for the direct electrochemistry and electrocatalysis of myoglobin</w:t>
            </w:r>
          </w:p>
        </w:tc>
        <w:tc>
          <w:tcPr>
            <w:tcW w:w="326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Polymer Bulletin, 2019, 76:3971-3987</w:t>
            </w:r>
          </w:p>
        </w:tc>
        <w:tc>
          <w:tcPr>
            <w:tcW w:w="70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hint="eastAsia"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Preparation of biodiesel oil-in-water nanoemulsions by mixed surfactants for bifenthrin formulation</w:t>
            </w:r>
          </w:p>
        </w:tc>
        <w:tc>
          <w:tcPr>
            <w:tcW w:w="326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RSC Advances, 2019, 9: 11649-11658</w:t>
            </w:r>
          </w:p>
        </w:tc>
        <w:tc>
          <w:tcPr>
            <w:tcW w:w="709"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Entrapment of bacterial cellulose nanocrystals stabilized Pickering emulsions droplets in alginate beads for hydrophobic drug delivery</w:t>
            </w:r>
          </w:p>
        </w:tc>
        <w:tc>
          <w:tcPr>
            <w:tcW w:w="326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Colloids and Surfaces B: Biointerfaces, 2019, 177: 112-120</w:t>
            </w:r>
          </w:p>
        </w:tc>
        <w:tc>
          <w:tcPr>
            <w:tcW w:w="709"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A</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Times New Roman" w:eastAsia="宋体" w:cs="Times New Roman"/>
                <w:szCs w:val="21"/>
              </w:rPr>
            </w:pPr>
            <w:r>
              <w:rPr>
                <w:rFonts w:ascii="Times New Roman" w:hAnsi="宋体" w:eastAsia="宋体"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w:t>
            </w:r>
          </w:p>
        </w:tc>
        <w:tc>
          <w:tcPr>
            <w:tcW w:w="3171" w:type="dxa"/>
            <w:tcBorders>
              <w:lef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海藻酸辛酯衍生物载药微纳米胶束的合成及释药性</w:t>
            </w:r>
          </w:p>
        </w:tc>
        <w:tc>
          <w:tcPr>
            <w:tcW w:w="3260"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精细化工, 2019, 36, 1780-1786</w:t>
            </w:r>
          </w:p>
        </w:tc>
        <w:tc>
          <w:tcPr>
            <w:tcW w:w="70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B</w:t>
            </w:r>
          </w:p>
        </w:tc>
        <w:tc>
          <w:tcPr>
            <w:tcW w:w="8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1276" w:type="dxa"/>
            <w:tcBorders>
              <w:right w:val="single" w:color="auto" w:sz="4" w:space="0"/>
            </w:tcBorders>
            <w:vAlign w:val="center"/>
          </w:tcPr>
          <w:p>
            <w:pPr>
              <w:widowControl/>
              <w:jc w:val="center"/>
              <w:rPr>
                <w:rFonts w:ascii="Times New Roman" w:hAnsi="宋体" w:eastAsia="宋体" w:cs="Times New Roman"/>
                <w:szCs w:val="21"/>
              </w:rPr>
            </w:pPr>
            <w:r>
              <w:rPr>
                <w:rFonts w:hint="eastAsia" w:ascii="Times New Roman" w:hAnsi="宋体" w:eastAsia="宋体" w:cs="Times New Roman"/>
                <w:szCs w:val="21"/>
              </w:rPr>
              <w:t>有</w:t>
            </w:r>
          </w:p>
        </w:tc>
      </w:tr>
    </w:tbl>
    <w:p/>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2277"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《化学化工材料与新能源》</w:t>
            </w:r>
          </w:p>
        </w:tc>
        <w:tc>
          <w:tcPr>
            <w:tcW w:w="655" w:type="dxa"/>
            <w:vAlign w:val="center"/>
          </w:tcPr>
          <w:p>
            <w:pPr>
              <w:jc w:val="center"/>
              <w:rPr>
                <w:rFonts w:ascii="Times New Roman" w:hAnsi="Times New Roman" w:cs="Times New Roman"/>
              </w:rPr>
            </w:pPr>
            <w:r>
              <w:rPr>
                <w:rFonts w:ascii="Times New Roman" w:hAnsi="Times New Roman" w:cs="Times New Roman"/>
              </w:rPr>
              <w:t>专著</w:t>
            </w:r>
          </w:p>
        </w:tc>
        <w:tc>
          <w:tcPr>
            <w:tcW w:w="1058" w:type="dxa"/>
            <w:vAlign w:val="center"/>
          </w:tcPr>
          <w:p>
            <w:pPr>
              <w:jc w:val="center"/>
              <w:rPr>
                <w:rFonts w:ascii="Times New Roman" w:hAnsi="Times New Roman" w:cs="Times New Roman"/>
              </w:rPr>
            </w:pPr>
            <w:r>
              <w:rPr>
                <w:rFonts w:ascii="Times New Roman" w:hAnsi="Times New Roman" w:cs="Times New Roman"/>
              </w:rPr>
              <w:t>合著，第二</w:t>
            </w:r>
          </w:p>
        </w:tc>
        <w:tc>
          <w:tcPr>
            <w:tcW w:w="1276" w:type="dxa"/>
            <w:vAlign w:val="center"/>
          </w:tcPr>
          <w:p>
            <w:pPr>
              <w:jc w:val="center"/>
              <w:rPr>
                <w:rFonts w:ascii="Times New Roman" w:hAnsi="Times New Roman" w:cs="Times New Roman"/>
              </w:rPr>
            </w:pPr>
            <w:r>
              <w:rPr>
                <w:rFonts w:ascii="Times New Roman" w:hAnsi="Times New Roman" w:cs="Times New Roman"/>
              </w:rPr>
              <w:t>中国纺织出版社，2018年12月，ISBN 978-7-5180-5760-3</w:t>
            </w:r>
          </w:p>
        </w:tc>
        <w:tc>
          <w:tcPr>
            <w:tcW w:w="851"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(2018)第278619号</w:t>
            </w:r>
          </w:p>
        </w:tc>
        <w:tc>
          <w:tcPr>
            <w:tcW w:w="1134"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25</w:t>
            </w:r>
          </w:p>
        </w:tc>
        <w:tc>
          <w:tcPr>
            <w:tcW w:w="992" w:type="dxa"/>
            <w:vAlign w:val="center"/>
          </w:tcPr>
          <w:p>
            <w:pPr>
              <w:jc w:val="center"/>
              <w:rPr>
                <w:rFonts w:ascii="Times New Roman" w:hAnsi="Times New Roman" w:cs="Times New Roman"/>
              </w:rPr>
            </w:pPr>
            <w:r>
              <w:rPr>
                <w:rFonts w:ascii="Times New Roman" w:hAnsi="Times New Roman" w:cs="Times New Roman"/>
              </w:rPr>
              <w:t>10.52</w:t>
            </w:r>
          </w:p>
        </w:tc>
        <w:tc>
          <w:tcPr>
            <w:tcW w:w="850" w:type="dxa"/>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r>
              <w:rPr>
                <w:rFonts w:ascii="Times New Roman" w:hAnsi="Times New Roman" w:cs="Times New Roman"/>
              </w:rPr>
              <w:t>1</w:t>
            </w:r>
          </w:p>
        </w:tc>
        <w:tc>
          <w:tcPr>
            <w:tcW w:w="3170" w:type="dxa"/>
            <w:tcBorders>
              <w:left w:val="single" w:color="auto" w:sz="4" w:space="0"/>
            </w:tcBorders>
          </w:tcPr>
          <w:p>
            <w:pPr>
              <w:jc w:val="center"/>
              <w:rPr>
                <w:rFonts w:ascii="Times New Roman" w:hAnsi="Times New Roman" w:cs="Times New Roman"/>
              </w:rPr>
            </w:pPr>
            <w:r>
              <w:rPr>
                <w:rFonts w:ascii="Times New Roman" w:hAnsi="Times New Roman" w:cs="Times New Roman"/>
              </w:rPr>
              <w:t>海藻酸盐及其凝胶材料的功能化与应用</w:t>
            </w:r>
          </w:p>
        </w:tc>
        <w:tc>
          <w:tcPr>
            <w:tcW w:w="1323" w:type="dxa"/>
            <w:tcBorders>
              <w:right w:val="single" w:color="auto" w:sz="4" w:space="0"/>
            </w:tcBorders>
          </w:tcPr>
          <w:p>
            <w:pPr>
              <w:widowControl/>
              <w:jc w:val="center"/>
              <w:rPr>
                <w:rFonts w:ascii="Times New Roman" w:hAnsi="Times New Roman" w:cs="Times New Roman"/>
              </w:rPr>
            </w:pPr>
            <w:r>
              <w:rPr>
                <w:rFonts w:ascii="Times New Roman" w:hAnsi="Times New Roman" w:cs="Times New Roman"/>
              </w:rPr>
              <w:t>化学与化工学院</w:t>
            </w:r>
          </w:p>
        </w:tc>
        <w:tc>
          <w:tcPr>
            <w:tcW w:w="1133" w:type="dxa"/>
            <w:tcBorders>
              <w:left w:val="single" w:color="auto" w:sz="4" w:space="0"/>
            </w:tcBorders>
          </w:tcPr>
          <w:p>
            <w:pPr>
              <w:widowControl/>
              <w:jc w:val="center"/>
              <w:rPr>
                <w:rFonts w:ascii="Times New Roman" w:hAnsi="Times New Roman" w:cs="Times New Roman"/>
              </w:rPr>
            </w:pPr>
            <w:r>
              <w:rPr>
                <w:rFonts w:ascii="Times New Roman" w:hAnsi="Times New Roman" w:cs="Times New Roman"/>
              </w:rPr>
              <w:t>2018年12月11日</w:t>
            </w:r>
          </w:p>
        </w:tc>
        <w:tc>
          <w:tcPr>
            <w:tcW w:w="1133" w:type="dxa"/>
          </w:tcPr>
          <w:p>
            <w:pPr>
              <w:widowControl/>
              <w:jc w:val="center"/>
              <w:rPr>
                <w:rFonts w:ascii="Times New Roman" w:hAnsi="Times New Roman" w:cs="Times New Roman"/>
              </w:rPr>
            </w:pPr>
            <w:r>
              <w:rPr>
                <w:rFonts w:ascii="Times New Roman" w:hAnsi="Times New Roman" w:cs="Times New Roman"/>
              </w:rPr>
              <w:t>化学与化工学院二楼会议室</w:t>
            </w:r>
          </w:p>
        </w:tc>
        <w:tc>
          <w:tcPr>
            <w:tcW w:w="1389" w:type="dxa"/>
          </w:tcPr>
          <w:p>
            <w:pPr>
              <w:widowControl/>
              <w:jc w:val="center"/>
              <w:rPr>
                <w:rFonts w:ascii="Times New Roman" w:hAnsi="Times New Roman" w:cs="Times New Roman"/>
              </w:rPr>
            </w:pPr>
            <w:r>
              <w:rPr>
                <w:rFonts w:ascii="Times New Roman" w:hAnsi="Times New Roman" w:cs="Times New Roman"/>
              </w:rPr>
              <w:t>全校师生</w:t>
            </w: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r>
              <w:rPr>
                <w:rFonts w:ascii="Times New Roman" w:hAnsi="Times New Roman" w:cs="Times New Roman"/>
              </w:rPr>
              <w:t>2</w:t>
            </w:r>
          </w:p>
        </w:tc>
        <w:tc>
          <w:tcPr>
            <w:tcW w:w="3170" w:type="dxa"/>
            <w:tcBorders>
              <w:left w:val="single" w:color="auto" w:sz="4" w:space="0"/>
            </w:tcBorders>
          </w:tcPr>
          <w:p>
            <w:pPr>
              <w:jc w:val="center"/>
              <w:rPr>
                <w:rFonts w:ascii="Times New Roman" w:hAnsi="Times New Roman" w:cs="Times New Roman"/>
              </w:rPr>
            </w:pPr>
            <w:r>
              <w:rPr>
                <w:rFonts w:ascii="Times New Roman" w:hAnsi="Times New Roman" w:cs="Times New Roman"/>
              </w:rPr>
              <w:t>海藻酸盐的化学改性及其电纺载药纳米复合纤维的制备</w:t>
            </w:r>
          </w:p>
        </w:tc>
        <w:tc>
          <w:tcPr>
            <w:tcW w:w="1323" w:type="dxa"/>
            <w:tcBorders>
              <w:right w:val="single" w:color="auto" w:sz="4" w:space="0"/>
            </w:tcBorders>
          </w:tcPr>
          <w:p>
            <w:pPr>
              <w:widowControl/>
              <w:jc w:val="center"/>
              <w:rPr>
                <w:rFonts w:ascii="Times New Roman" w:hAnsi="Times New Roman" w:cs="Times New Roman"/>
              </w:rPr>
            </w:pPr>
            <w:r>
              <w:rPr>
                <w:rFonts w:ascii="Times New Roman" w:hAnsi="Times New Roman" w:cs="Times New Roman"/>
              </w:rPr>
              <w:t>河南省化学学会、广西化学化工学会、广东省化学学会、福建省化学会、海南省化学化工学会</w:t>
            </w:r>
          </w:p>
        </w:tc>
        <w:tc>
          <w:tcPr>
            <w:tcW w:w="1133" w:type="dxa"/>
            <w:tcBorders>
              <w:left w:val="single" w:color="auto" w:sz="4" w:space="0"/>
            </w:tcBorders>
          </w:tcPr>
          <w:p>
            <w:pPr>
              <w:widowControl/>
              <w:jc w:val="center"/>
              <w:rPr>
                <w:rFonts w:ascii="Times New Roman" w:hAnsi="Times New Roman" w:cs="Times New Roman"/>
              </w:rPr>
            </w:pPr>
            <w:r>
              <w:rPr>
                <w:rFonts w:ascii="Times New Roman" w:hAnsi="Times New Roman" w:cs="Times New Roman"/>
              </w:rPr>
              <w:t>2019年11月8-10日</w:t>
            </w:r>
          </w:p>
        </w:tc>
        <w:tc>
          <w:tcPr>
            <w:tcW w:w="1133" w:type="dxa"/>
          </w:tcPr>
          <w:p>
            <w:pPr>
              <w:widowControl/>
              <w:jc w:val="center"/>
              <w:rPr>
                <w:rFonts w:ascii="Times New Roman" w:hAnsi="Times New Roman" w:cs="Times New Roman"/>
              </w:rPr>
            </w:pPr>
            <w:r>
              <w:rPr>
                <w:rFonts w:ascii="Times New Roman" w:hAnsi="Times New Roman" w:cs="Times New Roman"/>
              </w:rPr>
              <w:t>海口市黄金海景大酒店</w:t>
            </w:r>
          </w:p>
        </w:tc>
        <w:tc>
          <w:tcPr>
            <w:tcW w:w="1389" w:type="dxa"/>
          </w:tcPr>
          <w:p>
            <w:pPr>
              <w:widowControl/>
              <w:jc w:val="center"/>
              <w:rPr>
                <w:rFonts w:ascii="Times New Roman" w:hAnsi="Times New Roman" w:cs="Times New Roman"/>
              </w:rPr>
            </w:pPr>
            <w:r>
              <w:rPr>
                <w:rFonts w:ascii="Times New Roman" w:hAnsi="Times New Roman" w:cs="Times New Roman"/>
              </w:rPr>
              <w:t>全校师生</w:t>
            </w: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spacing w:line="276"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本人系中共党员，研究生学历，博士学位，2017年</w:t>
            </w:r>
            <w:r>
              <w:rPr>
                <w:rFonts w:ascii="Times New Roman" w:hAnsi="宋体" w:eastAsia="宋体" w:cs="Times New Roman"/>
                <w:color w:val="000000"/>
                <w:sz w:val="24"/>
                <w:szCs w:val="24"/>
              </w:rPr>
              <w:t>6</w:t>
            </w:r>
            <w:r>
              <w:rPr>
                <w:rFonts w:hint="eastAsia" w:ascii="Times New Roman" w:hAnsi="宋体" w:eastAsia="宋体" w:cs="Times New Roman"/>
                <w:color w:val="000000"/>
                <w:sz w:val="24"/>
                <w:szCs w:val="24"/>
              </w:rPr>
              <w:t>月毕业于海南师范大学化学与化工学院化学专业。2</w:t>
            </w:r>
            <w:r>
              <w:rPr>
                <w:rFonts w:ascii="Times New Roman" w:hAnsi="宋体" w:eastAsia="宋体" w:cs="Times New Roman"/>
                <w:color w:val="000000"/>
                <w:sz w:val="24"/>
                <w:szCs w:val="24"/>
              </w:rPr>
              <w:t>017年</w:t>
            </w:r>
            <w:r>
              <w:rPr>
                <w:rFonts w:hint="eastAsia" w:ascii="Times New Roman" w:hAnsi="宋体" w:eastAsia="宋体" w:cs="Times New Roman"/>
                <w:color w:val="000000"/>
                <w:sz w:val="24"/>
                <w:szCs w:val="24"/>
              </w:rPr>
              <w:t>6月至今在海南师范大学化学与化工学院开展教学和科研管理方面的工作。经过博士阶段的刻苦学习和入职后的努力工作，使我在缓控释农药剂型开发与应用、海藻多糖的功能化修饰以及基于海藻酸盐复合凝胶的组织工程支架材料的制备与应用方面取得了一定的进展。现将主要科研成果总结为以下三个方面：</w:t>
            </w:r>
          </w:p>
          <w:p>
            <w:pPr>
              <w:spacing w:line="276"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一、传统农药易受淋溶、蒸发、降解等环境因素的影响,其损失率较高，这不仅在经济上是一种浪费，而且也造成了大面积的环境污染。为了延长农药作用持效期和降低农业农药施用量，采用天然的海藻多糖包覆传统农药，开发了具有缓/控释功能的海藻酸盐-矿物质土载药复合凝胶微球；</w:t>
            </w:r>
          </w:p>
          <w:p>
            <w:pPr>
              <w:spacing w:line="276"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二、为了提高海藻多糖与有机农药的亲和力，采用酰化反应、酯化反应、Ugi反应和SN2反应实现了海藻酸盐两亲性的功能化转变。进而开发出了高载药性的缓释纳米胶囊和Pickering乳液；</w:t>
            </w:r>
          </w:p>
          <w:p>
            <w:pPr>
              <w:spacing w:line="276"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三、采用互穿网络方法，结合海藻酸盐的均相交联、海藻酸盐的高碘酸钠氧化、材料表面聚电解质复合和生物活性生长因子的负载等技术方法改善材料性能。通过探究海藻酸盐的不同氧化度对其在生理盐水中降解性和凝胶性的影响，HAP/GDL交联体系用量对互穿网络复合凝胶微观孔结构的调控规律，和互穿网络结构中海藻酸衍生物离子交联网络和聚丙烯酰胺共价交联网络的结合原理及其对复合支架材料机械性能的影响机制，设计研制出可适用于临床研究的组织工程支架材料。</w:t>
            </w:r>
          </w:p>
          <w:p>
            <w:pPr>
              <w:spacing w:line="276" w:lineRule="auto"/>
              <w:ind w:firstLine="480" w:firstLineChars="200"/>
              <w:rPr>
                <w:rFonts w:ascii="Times New Roman" w:hAnsi="宋体" w:eastAsia="宋体" w:cs="Times New Roman"/>
                <w:color w:val="000000"/>
                <w:sz w:val="24"/>
                <w:szCs w:val="24"/>
              </w:rPr>
            </w:pPr>
            <w:r>
              <w:rPr>
                <w:rFonts w:ascii="Times New Roman" w:hAnsi="宋体" w:eastAsia="宋体" w:cs="Times New Roman"/>
                <w:color w:val="000000"/>
                <w:sz w:val="24"/>
                <w:szCs w:val="24"/>
              </w:rPr>
              <w:t>另外</w:t>
            </w:r>
            <w:r>
              <w:rPr>
                <w:rFonts w:hint="eastAsia" w:ascii="Times New Roman" w:hAnsi="宋体" w:eastAsia="宋体" w:cs="Times New Roman"/>
                <w:color w:val="000000"/>
                <w:sz w:val="24"/>
                <w:szCs w:val="24"/>
              </w:rPr>
              <w:t>，</w:t>
            </w:r>
            <w:r>
              <w:rPr>
                <w:rFonts w:ascii="Times New Roman" w:hAnsi="宋体" w:eastAsia="宋体" w:cs="Times New Roman"/>
                <w:color w:val="000000"/>
                <w:sz w:val="24"/>
                <w:szCs w:val="24"/>
              </w:rPr>
              <w:t>本人</w:t>
            </w:r>
            <w:r>
              <w:rPr>
                <w:rFonts w:hint="eastAsia" w:ascii="Times New Roman" w:hAnsi="宋体" w:eastAsia="宋体" w:cs="Times New Roman"/>
                <w:color w:val="000000"/>
                <w:sz w:val="24"/>
                <w:szCs w:val="24"/>
              </w:rPr>
              <w:t>自参加工作以来一直承担化学与化工学院本科专业基础课程的教学任务，年年超额完成学院规定教学工作量。并且非常重视教学改革，不断探索和尝试新的教学方法，在省级刊物上以第一作者公开发表了</w:t>
            </w:r>
            <w:r>
              <w:rPr>
                <w:rFonts w:ascii="Times New Roman" w:hAnsi="宋体" w:eastAsia="宋体" w:cs="Times New Roman"/>
                <w:color w:val="000000"/>
                <w:sz w:val="24"/>
                <w:szCs w:val="24"/>
              </w:rPr>
              <w:t>2</w:t>
            </w:r>
            <w:r>
              <w:rPr>
                <w:rFonts w:hint="eastAsia" w:ascii="Times New Roman" w:hAnsi="宋体" w:eastAsia="宋体" w:cs="Times New Roman"/>
                <w:color w:val="000000"/>
                <w:sz w:val="24"/>
                <w:szCs w:val="24"/>
              </w:rPr>
              <w:t>篇教学改革论文，并申请主持了1项海南师范大学教育教学改革研究项目。</w:t>
            </w:r>
          </w:p>
          <w:p>
            <w:pPr>
              <w:spacing w:line="276" w:lineRule="auto"/>
              <w:ind w:firstLine="480" w:firstLineChars="200"/>
            </w:pPr>
            <w:r>
              <w:rPr>
                <w:rFonts w:hint="eastAsia" w:ascii="Times New Roman" w:hAnsi="宋体" w:eastAsia="宋体" w:cs="Times New Roman"/>
                <w:color w:val="000000"/>
                <w:sz w:val="24"/>
                <w:szCs w:val="24"/>
              </w:rPr>
              <w:t>在承担大量的教学管理工作的同时，本人从未放松科学研究，科研成果较为显著。自参加工作以来主持海南省自然科学基金项目1项(批准号：218QN233)，海南省高等学校科学研究项目1项(批准号：Hnky2019-36)。尤其是以主要参与者和联系人协助申请了海南省重点研发项目1项(批准号：ZDYF2019018)及国家自然科学地区科学基金项目1项(批准号：51963009)，且均获得资助。在Colloids and Surfaces B: Biointerfaces, Colloids and Surfaces A, Food Hydrocolloids、Carbohydrate Polymers、Materials Science and Engineering C等国内外知名期刊发表论文共70余篇，其中SCI收录40篇, EI收录9篇。申请国家发明专利11项，目前3项已授权。</w:t>
            </w:r>
          </w:p>
          <w:p>
            <w:pPr>
              <w:spacing w:line="276" w:lineRule="auto"/>
              <w:rPr>
                <w:rFonts w:ascii="Times New Roman" w:hAnsi="宋体" w:eastAsia="宋体" w:cs="Times New Roman"/>
                <w:color w:val="000000"/>
                <w:sz w:val="24"/>
                <w:szCs w:val="24"/>
              </w:rPr>
            </w:pPr>
            <w:r>
              <w:rPr>
                <w:rFonts w:hint="eastAsia"/>
              </w:rPr>
              <w:t xml:space="preserve"> </w:t>
            </w:r>
            <w:r>
              <w:t xml:space="preserve">   </w:t>
            </w:r>
            <w:r>
              <w:rPr>
                <w:rFonts w:ascii="Times New Roman" w:hAnsi="宋体" w:eastAsia="宋体" w:cs="Times New Roman"/>
                <w:color w:val="000000"/>
                <w:sz w:val="24"/>
                <w:szCs w:val="24"/>
              </w:rPr>
              <w:t>最后</w:t>
            </w:r>
            <w:r>
              <w:rPr>
                <w:rFonts w:hint="eastAsia" w:ascii="Times New Roman" w:hAnsi="宋体" w:eastAsia="宋体" w:cs="Times New Roman"/>
                <w:color w:val="000000"/>
                <w:sz w:val="24"/>
                <w:szCs w:val="24"/>
              </w:rPr>
              <w:t>，在生活方面本人积极参加学校和省教育厅举办的各项集体活动，如指导大学生开展创新创业活动、挑战杯活动以及实验竞赛等活动。与同事、领导保持十分融洽的关系。同时，日常生活也注意劳逸结合，能够保持朴素的生活作风，严于律己，抵制各种浪费行为。在生活磨练中不断提高自身修养。</w:t>
            </w:r>
          </w:p>
          <w:p>
            <w:pPr>
              <w:rPr>
                <w:rFonts w:ascii="Times New Roman" w:hAnsi="宋体" w:eastAsia="宋体" w:cs="Times New Roman"/>
                <w:color w:val="000000"/>
                <w:sz w:val="24"/>
                <w:szCs w:val="24"/>
              </w:rPr>
            </w:pPr>
          </w:p>
          <w:p>
            <w:r>
              <w:rPr>
                <w:rFonts w:hint="eastAsia"/>
              </w:rPr>
              <w:t>本人承诺：</w:t>
            </w:r>
          </w:p>
          <w:p/>
          <w:p>
            <w:r>
              <w:rPr>
                <w:rFonts w:hint="eastAsia"/>
              </w:rPr>
              <w:t xml:space="preserve">                                                       签名：                   年   月   日</w:t>
            </w:r>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代表作1名称：Synthesis of bacterial cellulose and bacterial cellulose nanocrystals for their applications in the stabilization of olive oil pickering emulsion</w:t>
            </w:r>
          </w:p>
          <w:p>
            <w:pPr>
              <w:widowControl/>
              <w:jc w:val="left"/>
              <w:rPr>
                <w:rFonts w:ascii="Times New Roman" w:hAnsi="Times New Roman" w:cs="Times New Roman"/>
                <w:color w:val="000000"/>
                <w:kern w:val="0"/>
                <w:szCs w:val="21"/>
              </w:rPr>
            </w:pP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代表作2名称：Entrapment of bacterial cellulose nanocrystals stabilized Pickering</w:t>
            </w:r>
            <w:r>
              <w:rPr>
                <w:rFonts w:hint="eastAsia" w:ascii="Times New Roman" w:hAnsi="Times New Roman" w:cs="Times New Roman"/>
                <w:color w:val="000000"/>
                <w:kern w:val="0"/>
                <w:szCs w:val="21"/>
              </w:rPr>
              <w:t xml:space="preserve"> </w:t>
            </w:r>
            <w:r>
              <w:rPr>
                <w:rFonts w:ascii="Times New Roman" w:hAnsi="Times New Roman" w:cs="Times New Roman"/>
                <w:color w:val="000000"/>
                <w:kern w:val="0"/>
                <w:szCs w:val="21"/>
              </w:rPr>
              <w:t>emulsions droplets in alginate beads for hydrophobic drug delivery</w:t>
            </w: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1126F"/>
    <w:rsid w:val="0002075C"/>
    <w:rsid w:val="00024587"/>
    <w:rsid w:val="00050B41"/>
    <w:rsid w:val="000734BB"/>
    <w:rsid w:val="00076567"/>
    <w:rsid w:val="000832FD"/>
    <w:rsid w:val="000835E5"/>
    <w:rsid w:val="00086C19"/>
    <w:rsid w:val="00091D39"/>
    <w:rsid w:val="00093E8E"/>
    <w:rsid w:val="000A1C4F"/>
    <w:rsid w:val="000A299A"/>
    <w:rsid w:val="000A4FDD"/>
    <w:rsid w:val="000A53B5"/>
    <w:rsid w:val="000B1CF5"/>
    <w:rsid w:val="000B25F1"/>
    <w:rsid w:val="000B5BC8"/>
    <w:rsid w:val="000B7E3F"/>
    <w:rsid w:val="000C7246"/>
    <w:rsid w:val="000C7C9F"/>
    <w:rsid w:val="000D2B2E"/>
    <w:rsid w:val="000E1FCC"/>
    <w:rsid w:val="000E2EAA"/>
    <w:rsid w:val="000E777B"/>
    <w:rsid w:val="000F2B39"/>
    <w:rsid w:val="000F7E5E"/>
    <w:rsid w:val="001034FB"/>
    <w:rsid w:val="00106765"/>
    <w:rsid w:val="00110033"/>
    <w:rsid w:val="001121B1"/>
    <w:rsid w:val="001152EC"/>
    <w:rsid w:val="00115D1B"/>
    <w:rsid w:val="001178DC"/>
    <w:rsid w:val="00123022"/>
    <w:rsid w:val="0012343B"/>
    <w:rsid w:val="0012740F"/>
    <w:rsid w:val="0012753C"/>
    <w:rsid w:val="00136E7A"/>
    <w:rsid w:val="00145CE0"/>
    <w:rsid w:val="001553BF"/>
    <w:rsid w:val="001560B4"/>
    <w:rsid w:val="00163F01"/>
    <w:rsid w:val="00171343"/>
    <w:rsid w:val="00192A61"/>
    <w:rsid w:val="001937B4"/>
    <w:rsid w:val="001951B7"/>
    <w:rsid w:val="001B0A30"/>
    <w:rsid w:val="001B1A55"/>
    <w:rsid w:val="001B23B6"/>
    <w:rsid w:val="001B77EC"/>
    <w:rsid w:val="001C00DC"/>
    <w:rsid w:val="001C4BD2"/>
    <w:rsid w:val="001C5387"/>
    <w:rsid w:val="001D2597"/>
    <w:rsid w:val="001E1E38"/>
    <w:rsid w:val="00211798"/>
    <w:rsid w:val="00226AC5"/>
    <w:rsid w:val="002270A7"/>
    <w:rsid w:val="002631D1"/>
    <w:rsid w:val="00271356"/>
    <w:rsid w:val="002731FE"/>
    <w:rsid w:val="002814BC"/>
    <w:rsid w:val="00284E65"/>
    <w:rsid w:val="002859E6"/>
    <w:rsid w:val="002950B4"/>
    <w:rsid w:val="002B3EBB"/>
    <w:rsid w:val="002C2E4D"/>
    <w:rsid w:val="002D5D6C"/>
    <w:rsid w:val="002E42F6"/>
    <w:rsid w:val="002F1EC4"/>
    <w:rsid w:val="00314EE7"/>
    <w:rsid w:val="0031566E"/>
    <w:rsid w:val="00317C99"/>
    <w:rsid w:val="0033126B"/>
    <w:rsid w:val="003334D4"/>
    <w:rsid w:val="0033420A"/>
    <w:rsid w:val="00342D04"/>
    <w:rsid w:val="00343103"/>
    <w:rsid w:val="00345CE6"/>
    <w:rsid w:val="00353FFB"/>
    <w:rsid w:val="00356415"/>
    <w:rsid w:val="0036206F"/>
    <w:rsid w:val="00373D20"/>
    <w:rsid w:val="00384C68"/>
    <w:rsid w:val="00395070"/>
    <w:rsid w:val="003A1B18"/>
    <w:rsid w:val="003B5BA5"/>
    <w:rsid w:val="003C6F7B"/>
    <w:rsid w:val="003D11D0"/>
    <w:rsid w:val="003D4667"/>
    <w:rsid w:val="003D4B5B"/>
    <w:rsid w:val="003D6C2A"/>
    <w:rsid w:val="0040784E"/>
    <w:rsid w:val="00410217"/>
    <w:rsid w:val="00413D18"/>
    <w:rsid w:val="00424D1B"/>
    <w:rsid w:val="0043649C"/>
    <w:rsid w:val="0045259B"/>
    <w:rsid w:val="00455996"/>
    <w:rsid w:val="004632E2"/>
    <w:rsid w:val="00465062"/>
    <w:rsid w:val="00477CC6"/>
    <w:rsid w:val="004813BE"/>
    <w:rsid w:val="00481C0E"/>
    <w:rsid w:val="004841D0"/>
    <w:rsid w:val="004849BB"/>
    <w:rsid w:val="00492E46"/>
    <w:rsid w:val="004A7AE8"/>
    <w:rsid w:val="004B0398"/>
    <w:rsid w:val="004B1AFD"/>
    <w:rsid w:val="004C265A"/>
    <w:rsid w:val="004E33E7"/>
    <w:rsid w:val="004F21A1"/>
    <w:rsid w:val="00501DE0"/>
    <w:rsid w:val="00503EF5"/>
    <w:rsid w:val="00506D23"/>
    <w:rsid w:val="00507D8E"/>
    <w:rsid w:val="00510C84"/>
    <w:rsid w:val="005165BA"/>
    <w:rsid w:val="00522CE4"/>
    <w:rsid w:val="00523155"/>
    <w:rsid w:val="005237A1"/>
    <w:rsid w:val="00546843"/>
    <w:rsid w:val="00574079"/>
    <w:rsid w:val="00577B59"/>
    <w:rsid w:val="00583E93"/>
    <w:rsid w:val="0059221B"/>
    <w:rsid w:val="005970DF"/>
    <w:rsid w:val="005C4718"/>
    <w:rsid w:val="005D0224"/>
    <w:rsid w:val="005E06B1"/>
    <w:rsid w:val="005E3440"/>
    <w:rsid w:val="005E58F4"/>
    <w:rsid w:val="00602DC8"/>
    <w:rsid w:val="00605434"/>
    <w:rsid w:val="00607D1E"/>
    <w:rsid w:val="006131EA"/>
    <w:rsid w:val="00614B6E"/>
    <w:rsid w:val="00622561"/>
    <w:rsid w:val="00623BB8"/>
    <w:rsid w:val="0064392E"/>
    <w:rsid w:val="00647D66"/>
    <w:rsid w:val="00661C50"/>
    <w:rsid w:val="00661D38"/>
    <w:rsid w:val="00690345"/>
    <w:rsid w:val="00690D02"/>
    <w:rsid w:val="00691EF6"/>
    <w:rsid w:val="00692915"/>
    <w:rsid w:val="006C438D"/>
    <w:rsid w:val="006D27D8"/>
    <w:rsid w:val="006E5989"/>
    <w:rsid w:val="006E7E68"/>
    <w:rsid w:val="007031A9"/>
    <w:rsid w:val="00705D13"/>
    <w:rsid w:val="007313BA"/>
    <w:rsid w:val="00734128"/>
    <w:rsid w:val="007415CC"/>
    <w:rsid w:val="00741F1A"/>
    <w:rsid w:val="00746377"/>
    <w:rsid w:val="00755769"/>
    <w:rsid w:val="0078357B"/>
    <w:rsid w:val="007926EC"/>
    <w:rsid w:val="007A3A68"/>
    <w:rsid w:val="007A5A40"/>
    <w:rsid w:val="007A6787"/>
    <w:rsid w:val="007C072A"/>
    <w:rsid w:val="007E7FD3"/>
    <w:rsid w:val="00800933"/>
    <w:rsid w:val="00800ECA"/>
    <w:rsid w:val="00820816"/>
    <w:rsid w:val="008269F0"/>
    <w:rsid w:val="00826A66"/>
    <w:rsid w:val="00830327"/>
    <w:rsid w:val="00833AA5"/>
    <w:rsid w:val="00867374"/>
    <w:rsid w:val="008678EB"/>
    <w:rsid w:val="00872E0F"/>
    <w:rsid w:val="008764C0"/>
    <w:rsid w:val="00876F0D"/>
    <w:rsid w:val="00882519"/>
    <w:rsid w:val="0089698F"/>
    <w:rsid w:val="008B17A4"/>
    <w:rsid w:val="008B4063"/>
    <w:rsid w:val="008B414B"/>
    <w:rsid w:val="008B5E5E"/>
    <w:rsid w:val="008C4C0F"/>
    <w:rsid w:val="008D16B7"/>
    <w:rsid w:val="008F1594"/>
    <w:rsid w:val="00912A23"/>
    <w:rsid w:val="00917DDD"/>
    <w:rsid w:val="0094529C"/>
    <w:rsid w:val="00951817"/>
    <w:rsid w:val="009528A8"/>
    <w:rsid w:val="00956FEE"/>
    <w:rsid w:val="00957E88"/>
    <w:rsid w:val="009624BB"/>
    <w:rsid w:val="00962F66"/>
    <w:rsid w:val="00967876"/>
    <w:rsid w:val="00973B7D"/>
    <w:rsid w:val="00985716"/>
    <w:rsid w:val="00995642"/>
    <w:rsid w:val="009A7CA1"/>
    <w:rsid w:val="009B25E1"/>
    <w:rsid w:val="009C1F06"/>
    <w:rsid w:val="009E3455"/>
    <w:rsid w:val="009E353C"/>
    <w:rsid w:val="009E5555"/>
    <w:rsid w:val="009E64C8"/>
    <w:rsid w:val="009F444C"/>
    <w:rsid w:val="00A00970"/>
    <w:rsid w:val="00A03435"/>
    <w:rsid w:val="00A12F14"/>
    <w:rsid w:val="00A25514"/>
    <w:rsid w:val="00A3137D"/>
    <w:rsid w:val="00A600A4"/>
    <w:rsid w:val="00A618F7"/>
    <w:rsid w:val="00A81676"/>
    <w:rsid w:val="00A91917"/>
    <w:rsid w:val="00A9215D"/>
    <w:rsid w:val="00A92D5D"/>
    <w:rsid w:val="00AA4E2D"/>
    <w:rsid w:val="00AC29DB"/>
    <w:rsid w:val="00AC715A"/>
    <w:rsid w:val="00AD3BFF"/>
    <w:rsid w:val="00AD5CCC"/>
    <w:rsid w:val="00AF445F"/>
    <w:rsid w:val="00AF4DFA"/>
    <w:rsid w:val="00B06BF4"/>
    <w:rsid w:val="00B07F41"/>
    <w:rsid w:val="00B16465"/>
    <w:rsid w:val="00B22E22"/>
    <w:rsid w:val="00B47F75"/>
    <w:rsid w:val="00B546C9"/>
    <w:rsid w:val="00B66432"/>
    <w:rsid w:val="00B80533"/>
    <w:rsid w:val="00B82843"/>
    <w:rsid w:val="00B83902"/>
    <w:rsid w:val="00BA646C"/>
    <w:rsid w:val="00BD1A32"/>
    <w:rsid w:val="00BD4E90"/>
    <w:rsid w:val="00BE1D62"/>
    <w:rsid w:val="00C008D8"/>
    <w:rsid w:val="00C0165A"/>
    <w:rsid w:val="00C045B6"/>
    <w:rsid w:val="00C458AA"/>
    <w:rsid w:val="00C45CF8"/>
    <w:rsid w:val="00C63725"/>
    <w:rsid w:val="00C77711"/>
    <w:rsid w:val="00C96100"/>
    <w:rsid w:val="00CB1F99"/>
    <w:rsid w:val="00CD42FF"/>
    <w:rsid w:val="00CD7981"/>
    <w:rsid w:val="00CE78B9"/>
    <w:rsid w:val="00D20B34"/>
    <w:rsid w:val="00D33733"/>
    <w:rsid w:val="00D36A37"/>
    <w:rsid w:val="00D3748A"/>
    <w:rsid w:val="00D414CB"/>
    <w:rsid w:val="00D416C2"/>
    <w:rsid w:val="00D41CF0"/>
    <w:rsid w:val="00D6237A"/>
    <w:rsid w:val="00D66B57"/>
    <w:rsid w:val="00D7350F"/>
    <w:rsid w:val="00DA3097"/>
    <w:rsid w:val="00DA3AD6"/>
    <w:rsid w:val="00DA6B66"/>
    <w:rsid w:val="00DA770E"/>
    <w:rsid w:val="00DB02E4"/>
    <w:rsid w:val="00DB5D29"/>
    <w:rsid w:val="00DC11A1"/>
    <w:rsid w:val="00DD5F4F"/>
    <w:rsid w:val="00DD6F73"/>
    <w:rsid w:val="00DD7220"/>
    <w:rsid w:val="00DD7968"/>
    <w:rsid w:val="00DE299B"/>
    <w:rsid w:val="00DF5665"/>
    <w:rsid w:val="00E0634B"/>
    <w:rsid w:val="00E07849"/>
    <w:rsid w:val="00E13028"/>
    <w:rsid w:val="00E161A5"/>
    <w:rsid w:val="00E206F2"/>
    <w:rsid w:val="00E332C5"/>
    <w:rsid w:val="00E41458"/>
    <w:rsid w:val="00E63143"/>
    <w:rsid w:val="00E713EE"/>
    <w:rsid w:val="00E80A29"/>
    <w:rsid w:val="00E80B5A"/>
    <w:rsid w:val="00E81CBF"/>
    <w:rsid w:val="00EA13EB"/>
    <w:rsid w:val="00EA160F"/>
    <w:rsid w:val="00EB1023"/>
    <w:rsid w:val="00EB30C9"/>
    <w:rsid w:val="00EB38DF"/>
    <w:rsid w:val="00EB65AA"/>
    <w:rsid w:val="00EC2698"/>
    <w:rsid w:val="00ED30F2"/>
    <w:rsid w:val="00ED3EA7"/>
    <w:rsid w:val="00EE2F78"/>
    <w:rsid w:val="00EE3937"/>
    <w:rsid w:val="00EE3B25"/>
    <w:rsid w:val="00EE4FE0"/>
    <w:rsid w:val="00EE5924"/>
    <w:rsid w:val="00EE79DB"/>
    <w:rsid w:val="00F10999"/>
    <w:rsid w:val="00F13520"/>
    <w:rsid w:val="00F2223A"/>
    <w:rsid w:val="00F23AAE"/>
    <w:rsid w:val="00F3385E"/>
    <w:rsid w:val="00F50D1D"/>
    <w:rsid w:val="00F64CD5"/>
    <w:rsid w:val="00F75973"/>
    <w:rsid w:val="00F82DFD"/>
    <w:rsid w:val="00F841C6"/>
    <w:rsid w:val="00F8579D"/>
    <w:rsid w:val="00FA4387"/>
    <w:rsid w:val="00FC54A6"/>
    <w:rsid w:val="00FD5538"/>
    <w:rsid w:val="00FD7E74"/>
    <w:rsid w:val="00FF54C9"/>
    <w:rsid w:val="413D4396"/>
    <w:rsid w:val="58CA6F87"/>
    <w:rsid w:val="6D4B6B3A"/>
    <w:rsid w:val="796F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14</Pages>
  <Words>1515</Words>
  <Characters>8641</Characters>
  <Lines>72</Lines>
  <Paragraphs>20</Paragraphs>
  <TotalTime>10</TotalTime>
  <ScaleCrop>false</ScaleCrop>
  <LinksUpToDate>false</LinksUpToDate>
  <CharactersWithSpaces>10136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Administrator</cp:lastModifiedBy>
  <cp:lastPrinted>2018-11-04T02:00:00Z</cp:lastPrinted>
  <dcterms:modified xsi:type="dcterms:W3CDTF">2020-11-10T12:39:49Z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