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eastAsia="zh-CN"/>
        </w:rPr>
        <w:t>化学与化工学院</w:t>
      </w:r>
      <w:r>
        <w:rPr>
          <w:rFonts w:hint="default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rFonts w:hint="default"/>
          <w:sz w:val="30"/>
          <w:u w:val="single"/>
          <w:lang w:val="en-US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</w:t>
      </w:r>
      <w:r>
        <w:rPr>
          <w:rFonts w:hint="default"/>
          <w:sz w:val="30"/>
          <w:u w:val="single"/>
          <w:lang w:val="en-US"/>
        </w:rPr>
        <w:t xml:space="preserve">    </w:t>
      </w:r>
      <w:r>
        <w:rPr>
          <w:rFonts w:hint="eastAsia"/>
          <w:sz w:val="30"/>
          <w:u w:val="single"/>
          <w:lang w:eastAsia="zh-CN"/>
        </w:rPr>
        <w:t>吴禄勇</w:t>
      </w:r>
      <w:r>
        <w:rPr>
          <w:rFonts w:hint="eastAsia"/>
          <w:sz w:val="30"/>
          <w:u w:val="single"/>
        </w:rPr>
        <w:t xml:space="preserve">               </w:t>
      </w:r>
      <w:r>
        <w:rPr>
          <w:rFonts w:hint="default"/>
          <w:sz w:val="30"/>
          <w:u w:val="single"/>
          <w:lang w:val="en-US"/>
        </w:rPr>
        <w:t xml:space="preserve">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副教授  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>化学</w:t>
      </w:r>
      <w:r>
        <w:rPr>
          <w:rFonts w:hint="eastAsia"/>
          <w:sz w:val="24"/>
          <w:u w:val="single"/>
        </w:rPr>
        <w:t xml:space="preserve"> 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教学科研并重型教授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</w:t>
      </w:r>
      <w:r>
        <w:rPr>
          <w:rFonts w:hint="eastAsia"/>
          <w:sz w:val="24"/>
          <w:lang w:val="en-US" w:eastAsia="zh-CN"/>
        </w:rPr>
        <w:t>2020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吴禄勇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1979.6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九三学社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有机化学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博士研究生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兰州大学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理学博士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有机化学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化学化工学院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2009.6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t>正常晋升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副教授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2013.12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2015年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20094600171023606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t>教学科研并重型教授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1998.9-2002.6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学历教育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兰州大学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化学与化工学院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花蕊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2004.9-2009.6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学历教育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兰州大学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化学与化工学院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梁永民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2002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月—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2003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年  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天津凯莱英医药有限公司</w:t>
            </w:r>
          </w:p>
        </w:tc>
        <w:tc>
          <w:tcPr>
            <w:tcW w:w="2410" w:type="dxa"/>
            <w:gridSpan w:val="7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药物中间体研发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2009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 xml:space="preserve"> 年  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专任教师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副教授（高聘）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2015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专任教师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2018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专任教师</w:t>
            </w:r>
          </w:p>
        </w:tc>
        <w:tc>
          <w:tcPr>
            <w:tcW w:w="1701" w:type="dxa"/>
            <w:gridSpan w:val="4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1918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该同志热爱高等教育事业，兢兢业业从事教学和科研工作，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工作中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严格要求自己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，努力工作和奋进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。工作中，努力树立良好的教师形象，认真备课，授课，课后积极辅导学生保质保量的完成教学工作任务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，在学生中产生积极影响，广受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到学生好评。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在师德师风上，该同志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有良好的职业道德、强烈的事业心和历史责任感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，是学生的良师益友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同时，该同志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积极担任班主任工作，参与学生的思想品德教育和学习生活引导。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五年均为合格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3年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FF000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档次。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2015-2016(二)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有机化学（二）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大学化学实验（四）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有机化学(一)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2015化学（1）班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药事管理学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2013制药班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2013应化本（1）（2）班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有机化学(二)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2015化学（1）班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大学化学实验(四)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2015应用化学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2014化学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有机化学（二）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2016生物科学2班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药事管理学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制药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专业英语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制药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2014应用化学（1）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有机化学（一）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2016化学3班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大学化学实验（二）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2016化学3班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有机化学（二）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2016化学3班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应用化学班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药事管理学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制药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论文写作与文献检索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2017应用化学（3+2）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食品与化学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全校性公选课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有机化学（一）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大学化学实验（二）-有机部分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有机化学（二）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2017化学3班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论文写作与文献检索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2018级应用化学（3+2）班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药品生产质量管理工程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2016级制药工程班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药物设计与合成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博士研究生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-20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有机化学（一）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2018化学2班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大学化学实验（二）-有机部分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2018化学2班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7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>
            <w:pPr>
              <w:spacing w:line="300" w:lineRule="exact"/>
              <w:jc w:val="left"/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有硕士研究生指导资格，并指导硕士研究生3名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>
            <w:pPr>
              <w:spacing w:line="30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近3年承担3届业论文指导工作，共指导毕业生14名；担任指导教师指导学生本科生创新项目3项.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  <w:vAlign w:val="top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完成一项省级期刊教改论文，题目为：对氨基苯磺酸制备的微型实验改进与探讨</w:t>
            </w: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主持国家级科研项目1项；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在B类以上刊物发表论文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公开出版学术专著1部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，合著，《药物生产技术》，科学出版社，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8.6万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④获授权国家发明专利2项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spacing w:line="24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基于过渡金属催化的多取代1,2,3-三唑的合成方法学研究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21362008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国家自然科学基金委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2013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25.0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以第一作者（或通信作者）发表论文总数：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 xml:space="preserve">篇，其中：A类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篇，B类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 xml:space="preserve">篇，C类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篇，D类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Green synthesis of 1-monosubstituted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1,2,3-triazoles via ‘click chemistry’ in water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 xml:space="preserve">Heterocycl. </w:t>
            </w:r>
            <w:r>
              <w:rPr>
                <w:lang w:val="fr-FR"/>
              </w:rPr>
              <w:t>Commun</w:t>
            </w:r>
            <w:r>
              <w:rPr>
                <w:rFonts w:hint="eastAsia"/>
                <w:lang w:val="fr-FR"/>
              </w:rPr>
              <w:t>., 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fr-FR"/>
              </w:rPr>
              <w:t>12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  <w:lang w:val="fr-FR"/>
              </w:rPr>
              <w:t>6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  <w:lang w:val="fr-FR"/>
              </w:rPr>
              <w:t xml:space="preserve">，ISSN  </w:t>
            </w:r>
            <w:r>
              <w:rPr>
                <w:lang w:val="fr-FR"/>
              </w:rPr>
              <w:t>0793-0283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CA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Base-mediated reaction of vinyl bromides with aryl azides: one-pot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synthesis of 1,5-disubstituted 1,2,3-triazoles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Tetrahedron Letters</w:t>
            </w:r>
            <w:r>
              <w:rPr>
                <w:rFonts w:hint="eastAsia"/>
              </w:rPr>
              <w:t xml:space="preserve">, 2014年7月第29期，ISSN </w:t>
            </w:r>
            <w:r>
              <w:rPr>
                <w:lang w:val="fr-FR"/>
              </w:rPr>
              <w:t>0040-4039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ChemInform Abstract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Tandem synthesis of 2-aryl-1,2,3-triazoles from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szCs w:val="24"/>
              </w:rPr>
              <w:t>α</w:t>
            </w:r>
            <w:r>
              <w:rPr>
                <w:rFonts w:ascii="Times New Roman" w:hAnsi="Times New Roman" w:eastAsia="宋体" w:cs="Times New Roman"/>
                <w:szCs w:val="24"/>
              </w:rPr>
              <w:t>-arylhydrazonoketones with NH</w:t>
            </w:r>
            <w:r>
              <w:rPr>
                <w:rFonts w:ascii="Times New Roman" w:hAnsi="Times New Roman" w:eastAsia="宋体" w:cs="Times New Roman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OAc via copper-catalyzed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aerobic oxidation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Tetrahedron Letters</w:t>
            </w:r>
            <w:r>
              <w:rPr>
                <w:rFonts w:hint="eastAsia"/>
              </w:rPr>
              <w:t xml:space="preserve">, 2015年4月第17期，ISSN </w:t>
            </w:r>
            <w:r>
              <w:rPr>
                <w:lang w:val="fr-FR"/>
              </w:rPr>
              <w:t>0040-4039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ChemInform Abstract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4-Aryl-NH-1,2,3-Triazoles via Multicomponent Reaction of Alde-hydes, Nitroalkanes, and Sodium Azide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Synlett，2016年2月第3期，ISSN </w:t>
            </w:r>
            <w:r>
              <w:t>0936-5214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ChemInform Abstract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无过渡金属参与的1,2,3-三唑合成进展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有机化学，2016年8月第8期，ISSN 0253-2786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叔丁醇钾催化芳甲基叠氮化合物合成芳醛和芳酮的反应研究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有机化学，201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期，ISSN 0253-2786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5-甲基-2-苯基-1，2，3-三唑-4 -甲酸的合成及表征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山东化工，2015年5月第10期，</w:t>
            </w:r>
            <w:r>
              <w:rPr>
                <w:rFonts w:hint="eastAsia"/>
              </w:rPr>
              <w:t>ISSN</w:t>
            </w:r>
            <w:r>
              <w:rPr>
                <w:rFonts w:hint="eastAsia"/>
                <w:lang w:val="en-US" w:eastAsia="zh-CN"/>
              </w:rPr>
              <w:t>1008-021X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L-脯氨酸/K2CO3催化的Claisen-Schmidt反应研究</w:t>
            </w:r>
          </w:p>
        </w:tc>
        <w:tc>
          <w:tcPr>
            <w:tcW w:w="3260" w:type="dxa"/>
            <w:vAlign w:val="top"/>
          </w:tcPr>
          <w:p>
            <w:pPr>
              <w:widowControl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海南师范大学学报(自然科学版). 2016年12月4期，</w:t>
            </w:r>
            <w:r>
              <w:rPr>
                <w:rFonts w:hint="eastAsia"/>
              </w:rPr>
              <w:t>ISSN</w:t>
            </w:r>
            <w:r>
              <w:rPr>
                <w:rFonts w:hint="eastAsia"/>
                <w:lang w:val="en-US" w:eastAsia="zh-CN"/>
              </w:rPr>
              <w:t xml:space="preserve"> 1674-4942</w:t>
            </w:r>
          </w:p>
        </w:tc>
        <w:tc>
          <w:tcPr>
            <w:tcW w:w="709" w:type="dxa"/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50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</w:tbl>
    <w:p/>
    <w:tbl>
      <w:tblPr>
        <w:tblStyle w:val="7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《药物生产技术》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专著</w:t>
            </w:r>
          </w:p>
        </w:tc>
        <w:tc>
          <w:tcPr>
            <w:tcW w:w="1058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合著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科学出版社，2014年9月，ISBN 978-7-03-041668-1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（2014）第191736号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8.6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7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7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0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HYPERLINK "http://zhuanli.zhuanli360.net/i57/利用硅基炔烃类化合物合成1,2,3-三氮唑类化合物的方法-4606769.html" \t "_blank"</w:instrText>
            </w:r>
            <w:r>
              <w:instrText xml:space="preserve"> </w:instrText>
            </w:r>
            <w:r>
              <w:fldChar w:fldCharType="separate"/>
            </w:r>
            <w:r>
              <w:t>利用硅基炔烃类化合物合成1,2,3-三氮唑类化合物的方法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ZL201110206278.0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2014.05.28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尚未发生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06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一种</w:t>
            </w:r>
            <w:r>
              <w:rPr>
                <w:rFonts w:hint="eastAsia"/>
                <w:lang w:val="en-US" w:eastAsia="zh-CN"/>
              </w:rPr>
              <w:t>NH-1,2,3-三唑化合物的合成方法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ZL201510183523.9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2018.10.25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尚未发生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7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1,2,3-三唑化合物的选择性合成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2018.11</w:t>
            </w:r>
          </w:p>
        </w:tc>
        <w:tc>
          <w:tcPr>
            <w:tcW w:w="1133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化学楼会议室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全校师生</w:t>
            </w:r>
          </w:p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45人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碳负离子化学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2018.12</w:t>
            </w:r>
          </w:p>
        </w:tc>
        <w:tc>
          <w:tcPr>
            <w:tcW w:w="1133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化学楼会议室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全校师生</w:t>
            </w:r>
          </w:p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45人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化学资源的开发与利用 ——乙炔参与的有机合成反应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2019.6</w:t>
            </w:r>
          </w:p>
        </w:tc>
        <w:tc>
          <w:tcPr>
            <w:tcW w:w="1133" w:type="dxa"/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化学楼会议室</w:t>
            </w:r>
          </w:p>
        </w:tc>
        <w:tc>
          <w:tcPr>
            <w:tcW w:w="1389" w:type="dxa"/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全校师生</w:t>
            </w:r>
          </w:p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45人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Ts-腙参与的1</w:t>
            </w:r>
            <w:r>
              <w:rPr>
                <w:rFonts w:hint="default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3-三唑化合物合成研究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2019.12</w:t>
            </w:r>
          </w:p>
        </w:tc>
        <w:tc>
          <w:tcPr>
            <w:tcW w:w="1133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化学楼会议室</w:t>
            </w:r>
          </w:p>
        </w:tc>
        <w:tc>
          <w:tcPr>
            <w:tcW w:w="1389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全校师生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45人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热心于高等教育事业，兢兢业业从事教学和科研工作，以一名优秀的高校教师标准来严格要求自己，并拥有较高的职业道德操守、强烈的事业心和责任感。积极完成各种教学任务，授课方面，课前认真进行教学准备，课程中认真负责，课后积极辅导学生，努力传授学科知识，并积极引导学生开阔知识视野，激发和保证学生的探索精神，积极探索受学生的好评和喜爱的上课风格。</w:t>
            </w:r>
            <w:r>
              <w:rPr>
                <w:rFonts w:hint="eastAsia"/>
                <w:sz w:val="24"/>
              </w:rPr>
              <w:t>取得副教授资格以来，</w:t>
            </w:r>
            <w:r>
              <w:rPr>
                <w:rFonts w:hint="eastAsia" w:ascii="宋体" w:hAnsi="宋体"/>
                <w:sz w:val="24"/>
              </w:rPr>
              <w:t>分别担任海南师范大学化学与化工学院有机化学、有机化学实验、药事管理学和文献检索与论文写作等课程的教学工作，并将这些课程</w:t>
            </w:r>
            <w:r>
              <w:rPr>
                <w:rFonts w:hint="eastAsia" w:ascii="宋体" w:hAnsi="宋体"/>
                <w:sz w:val="24"/>
                <w:lang w:eastAsia="zh-CN"/>
              </w:rPr>
              <w:t>以有机分子性质其应用和研究进行</w:t>
            </w:r>
            <w:r>
              <w:rPr>
                <w:rFonts w:hint="eastAsia" w:ascii="宋体" w:hAnsi="宋体"/>
                <w:sz w:val="24"/>
              </w:rPr>
              <w:t>联系。教学中，年均教学工作量达到聘任教学科研并重型教授标准，课堂教学质量评估等级均为优秀。</w:t>
            </w:r>
            <w:r>
              <w:rPr>
                <w:rFonts w:hint="eastAsia"/>
                <w:sz w:val="24"/>
              </w:rPr>
              <w:t>多次积极参加学校教学示范课、翻转课堂教学和网络课程等形式的教学研讨和学习。并积极将学习情况应用于教学中。同时努力结合自身情况，对教学进行积极探索，探索新的教学方式和考试改革方案，为努力提高教学效果而努力，这些工作过程中，启发了我们对教学改革的思考，并将结果公开发表在省级期刊上，论文发表1篇。并积极申报教学改革项目，争取在教学中取得更多成果。</w:t>
            </w:r>
          </w:p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工作中，积极承担班主任工作多年，鼓励和引导学生建立积极的大学学习和生活态度，帮助学生解决学习和生活中的问题，努力传播正能量。同时积极，参与学生的各种指导工作，包括毕业论文设计、创新项目等，目前已指导五届学生完成毕业论文，指导三个学生团队完成省级创新项目。在这个过程中，通过全程参与式的协助和指导，学生取得了一定的成绩，却得到了极大的锻炼。期望将来的工作中能进一步指导学生在创业项目、挑战杯等领域取得更大的发展。教学工作之余，还参与编写教材1部（尚未正式出版）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副教授资格以来积极开展各项科研工作，并取得了一定的科研成绩：参与完成著作1部，主持并完成海南省自然科学基金项目2项，主持完成国家自然科学基金项目1项，参与完成国家自然科学基金1项。以第一发明人申请3项，获取国家发明专利授权2项。这些研究工作均围绕一个重要的1,2,3-三唑杂环结构进行。针对1,2,3-三唑结构的特殊性，我们发展了多种合成方法，这些合成方法分别实现了不同类型的三唑产物的高效便捷的合成，且这些结构有望应用于药物的合成中，</w:t>
            </w:r>
            <w:r>
              <w:rPr>
                <w:rFonts w:hint="eastAsia"/>
                <w:sz w:val="24"/>
                <w:lang w:eastAsia="zh-CN"/>
              </w:rPr>
              <w:t>如他唑巴坦、而</w:t>
            </w:r>
            <w:r>
              <w:rPr>
                <w:sz w:val="24"/>
              </w:rPr>
              <w:t>4-Aryl-NH-1,2,3-Triazoles</w:t>
            </w:r>
            <w:r>
              <w:rPr>
                <w:rFonts w:hint="eastAsia"/>
                <w:sz w:val="24"/>
              </w:rPr>
              <w:t>的合成，为一种潜在肺小叶细胞癌治疗药物提供了高效便捷的合成方法。研究结果发表SCI科学论文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篇，这些研究结果被国内外研究者在有机化学领域的top刊物如Org. Lett.、 Comm. Chem.和</w:t>
            </w:r>
            <w:r>
              <w:rPr>
                <w:rFonts w:hint="default"/>
                <w:sz w:val="24"/>
              </w:rPr>
              <w:t>ACS Catalysis</w:t>
            </w:r>
            <w:r>
              <w:rPr>
                <w:rFonts w:hint="eastAsia"/>
                <w:sz w:val="24"/>
              </w:rPr>
              <w:t>.中多次引用</w:t>
            </w:r>
            <w:r>
              <w:rPr>
                <w:rFonts w:hint="eastAsia"/>
                <w:sz w:val="24"/>
                <w:lang w:eastAsia="zh-CN"/>
              </w:rPr>
              <w:t>，这些论文的他引总计近</w:t>
            </w:r>
            <w:r>
              <w:rPr>
                <w:rFonts w:hint="eastAsia"/>
                <w:sz w:val="24"/>
                <w:lang w:val="en-US" w:eastAsia="zh-CN"/>
              </w:rPr>
              <w:t>50次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default"/>
                <w:sz w:val="24"/>
                <w:lang w:val="en-US"/>
              </w:rPr>
              <w:t>”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4-Aryl-NH-1,2,3-Triazoles via Multicomponent Reaction of Aldehydes, Nitroalkanes, and Sodium Azide</w:t>
            </w:r>
            <w:r>
              <w:rPr>
                <w:rFonts w:hint="default"/>
                <w:sz w:val="24"/>
                <w:lang w:val="en-US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一文被编辑推荐作为synlett刊物当年最佳论文候选论文。2014年，获海南师范大学科研成果奖三等奖。</w:t>
            </w:r>
            <w:r>
              <w:rPr>
                <w:rFonts w:hint="eastAsia"/>
                <w:sz w:val="24"/>
              </w:rPr>
              <w:t>这些研究成果，满足了我校对教学科研并重型教授的科研工作。我们希望在今后的研究中，进一步拓展三唑在复杂结构中的构建，为药物合成和结构修饰开辟新的路线。2014年，完成参编著作1部，题目为《药物生产技术》</w:t>
            </w:r>
            <w:r>
              <w:rPr>
                <w:rFonts w:hint="eastAsia"/>
                <w:sz w:val="24"/>
                <w:lang w:eastAsia="zh-CN"/>
              </w:rPr>
              <w:t>，科学出版社</w:t>
            </w:r>
            <w:r>
              <w:rPr>
                <w:rFonts w:hint="eastAsia"/>
                <w:sz w:val="24"/>
              </w:rPr>
              <w:t>。我真情期望这些研究工作能为科学发展做出相应的贡献，结合我</w:t>
            </w:r>
            <w:r>
              <w:rPr>
                <w:rFonts w:hint="eastAsia"/>
                <w:sz w:val="24"/>
                <w:lang w:eastAsia="zh-CN"/>
              </w:rPr>
              <w:t>校</w:t>
            </w:r>
            <w:r>
              <w:rPr>
                <w:rFonts w:hint="eastAsia"/>
                <w:sz w:val="24"/>
              </w:rPr>
              <w:t>的特色研究领域，推动化学为社会服务。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基于对科学研究的兴趣，我积极参加</w:t>
            </w:r>
            <w:r>
              <w:rPr>
                <w:rFonts w:hint="eastAsia"/>
                <w:sz w:val="24"/>
                <w:lang w:val="en-US" w:eastAsia="zh-CN"/>
              </w:rPr>
              <w:t>学术会议，</w:t>
            </w:r>
            <w:r>
              <w:rPr>
                <w:rFonts w:hint="eastAsia"/>
                <w:sz w:val="24"/>
              </w:rPr>
              <w:t>与同行交流。</w:t>
            </w:r>
            <w:r>
              <w:rPr>
                <w:rFonts w:hint="eastAsia"/>
                <w:sz w:val="24"/>
                <w:lang w:val="en-US" w:eastAsia="zh-CN"/>
              </w:rPr>
              <w:t>其中参加</w:t>
            </w:r>
            <w:r>
              <w:rPr>
                <w:rFonts w:hint="eastAsia"/>
                <w:sz w:val="24"/>
                <w:lang w:eastAsia="zh-CN"/>
              </w:rPr>
              <w:t>国际</w:t>
            </w:r>
            <w:r>
              <w:rPr>
                <w:rFonts w:hint="eastAsia"/>
                <w:sz w:val="24"/>
              </w:rPr>
              <w:t>学术会议</w:t>
            </w:r>
            <w:r>
              <w:rPr>
                <w:rFonts w:hint="eastAsia"/>
                <w:sz w:val="24"/>
                <w:lang w:val="en-US" w:eastAsia="zh-CN"/>
              </w:rPr>
              <w:t>1次</w:t>
            </w:r>
            <w:r>
              <w:rPr>
                <w:rFonts w:hint="eastAsia"/>
                <w:sz w:val="24"/>
              </w:rPr>
              <w:t>，参加多次全国性学术会议，将我们的研究成果与同行分享，并在交流中受益匪浅。并于</w:t>
            </w:r>
            <w:r>
              <w:rPr>
                <w:rFonts w:hint="eastAsia"/>
                <w:sz w:val="24"/>
                <w:lang w:val="en-US" w:eastAsia="zh-CN"/>
              </w:rPr>
              <w:t>于2016年参加中南有机化学论坛上作公开报告1次，在</w:t>
            </w:r>
            <w:r>
              <w:rPr>
                <w:rFonts w:hint="eastAsia"/>
                <w:sz w:val="24"/>
              </w:rPr>
              <w:t>我校进行了多次学术讲座，其中2018年公开学术讲座的题目分别为1,2,3-三唑选择性合成和碳负离子化学。2015年被遴选为学术型研究生导师，开始指导研究生，为</w:t>
            </w:r>
            <w:r>
              <w:rPr>
                <w:rFonts w:hint="eastAsia"/>
                <w:sz w:val="24"/>
                <w:lang w:eastAsia="zh-CN"/>
              </w:rPr>
              <w:t>研究和教学</w:t>
            </w:r>
            <w:r>
              <w:rPr>
                <w:rFonts w:hint="eastAsia"/>
                <w:sz w:val="24"/>
              </w:rPr>
              <w:t>工作的开展提供了更好的机遇和</w:t>
            </w:r>
            <w:r>
              <w:rPr>
                <w:rFonts w:hint="eastAsia"/>
                <w:sz w:val="24"/>
                <w:lang w:eastAsia="zh-CN"/>
              </w:rPr>
              <w:t>更高的</w:t>
            </w:r>
            <w:r>
              <w:rPr>
                <w:rFonts w:hint="eastAsia"/>
                <w:sz w:val="24"/>
              </w:rPr>
              <w:t>挑战。</w:t>
            </w:r>
          </w:p>
          <w:p>
            <w:pPr>
              <w:spacing w:line="5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工作中，我深刻体会到教学与科研工作的相互联系和相互促进，并努力将二者结合，实现教</w:t>
            </w:r>
            <w:r>
              <w:rPr>
                <w:rFonts w:hint="eastAsia"/>
                <w:sz w:val="24"/>
                <w:lang w:val="en-US" w:eastAsia="zh-CN"/>
              </w:rPr>
              <w:t>-研相结合，以教学科研并重要求自己的教学和科研工作。</w:t>
            </w:r>
          </w:p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综上所述，本人在教学和科研方面均取得了一定的成绩，满足了我校教学科研并重型教授的评价要求。我期望能争取到这样的职位，并在相应的岗位上进一步实现教书育才、科学服务社会的梦想，这是我辈在中华民族伟大复兴历程中的责任与担当。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本人承诺：</w:t>
            </w:r>
            <w:r>
              <w:rPr>
                <w:rFonts w:hint="eastAsia" w:ascii="Times New Roman" w:hAnsi="Times New Roman"/>
              </w:rPr>
              <w:t>所提供的个人信息和证明材料真实准确，对因提供有关信息、证件不实或违反有关规定造成的后果，责任自负。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  <w:p/>
          <w:p/>
          <w:p/>
        </w:tc>
      </w:tr>
    </w:tbl>
    <w:p/>
    <w:tbl>
      <w:tblPr>
        <w:tblStyle w:val="6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代表作1名称：4-Aryl-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Cs w:val="21"/>
              </w:rPr>
              <w:t>NH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-1,2,3-Triazoles via Multicomponent Reaction of Aldehydes, Nitroalkanes, and Sodium Azide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代表作2名称：Tandem synthesis of 2-aryl-1,2,3-triazoles from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ɑ-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arylhydrazonoketones with NH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OAc via copper-catalyzed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aerobic oxidation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D4298"/>
    <w:multiLevelType w:val="singleLevel"/>
    <w:tmpl w:val="76BD42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83E93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8F8568F"/>
    <w:rsid w:val="099E32A5"/>
    <w:rsid w:val="0B1A78C9"/>
    <w:rsid w:val="132669E2"/>
    <w:rsid w:val="15B14038"/>
    <w:rsid w:val="20743D46"/>
    <w:rsid w:val="44416277"/>
    <w:rsid w:val="51065E6A"/>
    <w:rsid w:val="5D5B453B"/>
    <w:rsid w:val="613F0C12"/>
    <w:rsid w:val="660E167A"/>
    <w:rsid w:val="69003D37"/>
    <w:rsid w:val="6B811393"/>
    <w:rsid w:val="6C761902"/>
    <w:rsid w:val="704C284D"/>
    <w:rsid w:val="759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12</Pages>
  <Words>697</Words>
  <Characters>3977</Characters>
  <Lines>33</Lines>
  <Paragraphs>9</Paragraphs>
  <TotalTime>3</TotalTime>
  <ScaleCrop>false</ScaleCrop>
  <LinksUpToDate>false</LinksUpToDate>
  <CharactersWithSpaces>4665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Administrator</cp:lastModifiedBy>
  <cp:lastPrinted>2018-11-04T02:00:00Z</cp:lastPrinted>
  <dcterms:modified xsi:type="dcterms:W3CDTF">2020-11-10T12:44:10Z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