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34BE" w14:textId="77777777" w:rsidR="00C4283A" w:rsidRDefault="00C4283A">
      <w:pPr>
        <w:spacing w:line="101" w:lineRule="auto"/>
        <w:rPr>
          <w:sz w:val="2"/>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4"/>
        <w:gridCol w:w="4436"/>
        <w:gridCol w:w="2829"/>
      </w:tblGrid>
      <w:tr w:rsidR="00823441" w14:paraId="483CA4A8" w14:textId="77777777" w:rsidTr="00B93D9D">
        <w:trPr>
          <w:trHeight w:val="472"/>
        </w:trPr>
        <w:tc>
          <w:tcPr>
            <w:tcW w:w="1954" w:type="dxa"/>
          </w:tcPr>
          <w:p w14:paraId="637F5026" w14:textId="3741C249" w:rsidR="00823441" w:rsidRDefault="00823441" w:rsidP="0058293C">
            <w:pPr>
              <w:spacing w:before="118" w:line="219" w:lineRule="auto"/>
              <w:ind w:left="116"/>
              <w:rPr>
                <w:rFonts w:ascii="宋体" w:eastAsia="宋体" w:hAnsi="宋体" w:cs="宋体"/>
                <w:sz w:val="24"/>
                <w:szCs w:val="24"/>
              </w:rPr>
            </w:pPr>
            <w:r>
              <w:rPr>
                <w:rFonts w:ascii="宋体" w:eastAsia="宋体" w:hAnsi="宋体" w:cs="宋体"/>
                <w:spacing w:val="-4"/>
                <w:sz w:val="24"/>
                <w:szCs w:val="24"/>
              </w:rPr>
              <w:t>姓名</w:t>
            </w:r>
          </w:p>
        </w:tc>
        <w:tc>
          <w:tcPr>
            <w:tcW w:w="4436" w:type="dxa"/>
            <w:vAlign w:val="center"/>
          </w:tcPr>
          <w:p w14:paraId="204D50E2" w14:textId="2A05EEB5" w:rsidR="00823441" w:rsidRPr="00823441" w:rsidRDefault="00823441" w:rsidP="00823441">
            <w:pPr>
              <w:spacing w:before="111" w:line="220" w:lineRule="auto"/>
              <w:ind w:left="115"/>
              <w:jc w:val="both"/>
              <w:rPr>
                <w:rFonts w:ascii="Times New Roman" w:eastAsiaTheme="minorEastAsia" w:hAnsi="Times New Roman" w:cs="Times New Roman"/>
                <w:sz w:val="24"/>
                <w:szCs w:val="24"/>
                <w:lang w:eastAsia="zh-CN"/>
              </w:rPr>
            </w:pPr>
            <w:r w:rsidRPr="00823441">
              <w:rPr>
                <w:rFonts w:ascii="Times New Roman" w:eastAsiaTheme="minorEastAsia" w:hAnsi="Times New Roman" w:cs="Times New Roman"/>
                <w:sz w:val="24"/>
                <w:szCs w:val="24"/>
              </w:rPr>
              <w:t>冯华杰</w:t>
            </w:r>
          </w:p>
        </w:tc>
        <w:tc>
          <w:tcPr>
            <w:tcW w:w="2829" w:type="dxa"/>
            <w:vMerge w:val="restart"/>
            <w:tcBorders>
              <w:bottom w:val="nil"/>
            </w:tcBorders>
            <w:vAlign w:val="center"/>
          </w:tcPr>
          <w:p w14:paraId="67949140" w14:textId="71017D40" w:rsidR="00823441" w:rsidRDefault="00B93D9D" w:rsidP="00B93D9D">
            <w:pPr>
              <w:spacing w:before="135" w:line="3903" w:lineRule="exact"/>
              <w:jc w:val="center"/>
            </w:pPr>
            <w:r w:rsidRPr="00B93D9D">
              <w:rPr>
                <w:noProof/>
                <w:lang w:eastAsia="zh-CN"/>
              </w:rPr>
              <w:drawing>
                <wp:inline distT="0" distB="0" distL="0" distR="0" wp14:anchorId="39666985" wp14:editId="3060148F">
                  <wp:extent cx="1257935" cy="1909445"/>
                  <wp:effectExtent l="0" t="0" r="0" b="0"/>
                  <wp:docPr id="1" name="图片 1" descr="G:\相片视频\证件相片\new\二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相片视频\证件相片\new\二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935" cy="1909445"/>
                          </a:xfrm>
                          <a:prstGeom prst="rect">
                            <a:avLst/>
                          </a:prstGeom>
                          <a:noFill/>
                          <a:ln>
                            <a:noFill/>
                          </a:ln>
                        </pic:spPr>
                      </pic:pic>
                    </a:graphicData>
                  </a:graphic>
                </wp:inline>
              </w:drawing>
            </w:r>
          </w:p>
        </w:tc>
      </w:tr>
      <w:tr w:rsidR="00823441" w14:paraId="5C552030" w14:textId="77777777" w:rsidTr="00823441">
        <w:trPr>
          <w:trHeight w:val="491"/>
        </w:trPr>
        <w:tc>
          <w:tcPr>
            <w:tcW w:w="1954" w:type="dxa"/>
          </w:tcPr>
          <w:p w14:paraId="0ADAD4E5" w14:textId="70C74D7F" w:rsidR="00823441" w:rsidRDefault="00823441" w:rsidP="0058293C">
            <w:pPr>
              <w:spacing w:before="125" w:line="219" w:lineRule="auto"/>
              <w:ind w:left="137"/>
              <w:rPr>
                <w:rFonts w:ascii="宋体" w:eastAsia="宋体" w:hAnsi="宋体" w:cs="宋体"/>
                <w:sz w:val="24"/>
                <w:szCs w:val="24"/>
              </w:rPr>
            </w:pPr>
            <w:r>
              <w:rPr>
                <w:rFonts w:ascii="宋体" w:eastAsia="宋体" w:hAnsi="宋体" w:cs="宋体"/>
                <w:spacing w:val="-6"/>
                <w:sz w:val="24"/>
                <w:szCs w:val="24"/>
              </w:rPr>
              <w:t>出生年月</w:t>
            </w:r>
          </w:p>
        </w:tc>
        <w:tc>
          <w:tcPr>
            <w:tcW w:w="4436" w:type="dxa"/>
            <w:vAlign w:val="center"/>
          </w:tcPr>
          <w:p w14:paraId="71D4C66B" w14:textId="40A36687" w:rsidR="00823441" w:rsidRPr="00823441" w:rsidRDefault="00823441" w:rsidP="00823441">
            <w:pPr>
              <w:pStyle w:val="TableText"/>
              <w:spacing w:before="125" w:line="219" w:lineRule="auto"/>
              <w:ind w:left="132"/>
              <w:jc w:val="both"/>
              <w:rPr>
                <w:rFonts w:eastAsiaTheme="minorEastAsia"/>
                <w:sz w:val="24"/>
                <w:szCs w:val="24"/>
                <w:lang w:eastAsia="zh-CN"/>
              </w:rPr>
            </w:pPr>
            <w:r w:rsidRPr="00823441">
              <w:rPr>
                <w:rFonts w:eastAsiaTheme="minorEastAsia"/>
                <w:sz w:val="24"/>
                <w:szCs w:val="24"/>
              </w:rPr>
              <w:t>1981</w:t>
            </w:r>
            <w:r w:rsidRPr="00823441">
              <w:rPr>
                <w:rFonts w:eastAsiaTheme="minorEastAsia"/>
                <w:sz w:val="24"/>
                <w:szCs w:val="24"/>
              </w:rPr>
              <w:t>年</w:t>
            </w:r>
            <w:r w:rsidRPr="00823441">
              <w:rPr>
                <w:rFonts w:eastAsiaTheme="minorEastAsia"/>
                <w:sz w:val="24"/>
                <w:szCs w:val="24"/>
              </w:rPr>
              <w:t>10</w:t>
            </w:r>
            <w:bookmarkStart w:id="0" w:name="_GoBack"/>
            <w:bookmarkEnd w:id="0"/>
            <w:r w:rsidRPr="00823441">
              <w:rPr>
                <w:rFonts w:eastAsiaTheme="minorEastAsia"/>
                <w:sz w:val="24"/>
                <w:szCs w:val="24"/>
              </w:rPr>
              <w:t>月</w:t>
            </w:r>
          </w:p>
        </w:tc>
        <w:tc>
          <w:tcPr>
            <w:tcW w:w="2829" w:type="dxa"/>
            <w:vMerge/>
            <w:tcBorders>
              <w:top w:val="nil"/>
              <w:bottom w:val="nil"/>
            </w:tcBorders>
          </w:tcPr>
          <w:p w14:paraId="118D98E5" w14:textId="77777777" w:rsidR="00823441" w:rsidRDefault="00823441" w:rsidP="00823441"/>
        </w:tc>
      </w:tr>
      <w:tr w:rsidR="00823441" w14:paraId="31B02394" w14:textId="77777777" w:rsidTr="00823441">
        <w:trPr>
          <w:trHeight w:val="468"/>
        </w:trPr>
        <w:tc>
          <w:tcPr>
            <w:tcW w:w="1954" w:type="dxa"/>
          </w:tcPr>
          <w:p w14:paraId="5AAFA1E0" w14:textId="28F4FF51" w:rsidR="00823441" w:rsidRDefault="00823441" w:rsidP="0058293C">
            <w:pPr>
              <w:spacing w:before="112" w:line="221" w:lineRule="auto"/>
              <w:ind w:left="117"/>
              <w:rPr>
                <w:rFonts w:ascii="宋体" w:eastAsia="宋体" w:hAnsi="宋体" w:cs="宋体"/>
                <w:sz w:val="24"/>
                <w:szCs w:val="24"/>
              </w:rPr>
            </w:pPr>
            <w:r>
              <w:rPr>
                <w:rFonts w:ascii="宋体" w:eastAsia="宋体" w:hAnsi="宋体" w:cs="宋体"/>
                <w:spacing w:val="-4"/>
                <w:sz w:val="24"/>
                <w:szCs w:val="24"/>
              </w:rPr>
              <w:t>职称</w:t>
            </w:r>
          </w:p>
        </w:tc>
        <w:tc>
          <w:tcPr>
            <w:tcW w:w="4436" w:type="dxa"/>
            <w:vAlign w:val="center"/>
          </w:tcPr>
          <w:p w14:paraId="2DE0F664" w14:textId="6AA99D63" w:rsidR="00823441" w:rsidRPr="00823441" w:rsidRDefault="00823441" w:rsidP="00823441">
            <w:pPr>
              <w:spacing w:before="111" w:line="220" w:lineRule="auto"/>
              <w:ind w:left="115"/>
              <w:jc w:val="both"/>
              <w:rPr>
                <w:rFonts w:ascii="Times New Roman" w:eastAsiaTheme="minorEastAsia" w:hAnsi="Times New Roman" w:cs="Times New Roman"/>
                <w:sz w:val="24"/>
                <w:szCs w:val="24"/>
                <w:lang w:eastAsia="zh-CN"/>
              </w:rPr>
            </w:pPr>
            <w:r w:rsidRPr="00823441">
              <w:rPr>
                <w:rFonts w:ascii="Times New Roman" w:eastAsiaTheme="minorEastAsia" w:hAnsi="Times New Roman" w:cs="Times New Roman"/>
                <w:sz w:val="24"/>
                <w:szCs w:val="24"/>
              </w:rPr>
              <w:t>教授</w:t>
            </w:r>
          </w:p>
        </w:tc>
        <w:tc>
          <w:tcPr>
            <w:tcW w:w="2829" w:type="dxa"/>
            <w:vMerge/>
            <w:tcBorders>
              <w:top w:val="nil"/>
              <w:bottom w:val="nil"/>
            </w:tcBorders>
          </w:tcPr>
          <w:p w14:paraId="1DF2F9E2" w14:textId="77777777" w:rsidR="00823441" w:rsidRDefault="00823441" w:rsidP="00823441"/>
        </w:tc>
      </w:tr>
      <w:tr w:rsidR="00823441" w14:paraId="4FE6D244" w14:textId="77777777" w:rsidTr="00823441">
        <w:trPr>
          <w:trHeight w:val="468"/>
        </w:trPr>
        <w:tc>
          <w:tcPr>
            <w:tcW w:w="1954" w:type="dxa"/>
          </w:tcPr>
          <w:p w14:paraId="08C56648" w14:textId="77777777" w:rsidR="00823441" w:rsidRDefault="00823441" w:rsidP="00823441">
            <w:pPr>
              <w:spacing w:before="111" w:line="221" w:lineRule="auto"/>
              <w:ind w:left="121"/>
              <w:rPr>
                <w:rFonts w:ascii="宋体" w:eastAsia="宋体" w:hAnsi="宋体" w:cs="宋体"/>
                <w:sz w:val="24"/>
                <w:szCs w:val="24"/>
              </w:rPr>
            </w:pPr>
            <w:r>
              <w:rPr>
                <w:rFonts w:ascii="宋体" w:eastAsia="宋体" w:hAnsi="宋体" w:cs="宋体"/>
                <w:spacing w:val="-3"/>
                <w:sz w:val="24"/>
                <w:szCs w:val="24"/>
              </w:rPr>
              <w:t>学历（学位）</w:t>
            </w:r>
          </w:p>
        </w:tc>
        <w:tc>
          <w:tcPr>
            <w:tcW w:w="4436" w:type="dxa"/>
            <w:vAlign w:val="center"/>
          </w:tcPr>
          <w:p w14:paraId="3B2F460A" w14:textId="5AAA5672" w:rsidR="00823441" w:rsidRPr="00823441" w:rsidRDefault="00823441" w:rsidP="00823441">
            <w:pPr>
              <w:spacing w:before="111" w:line="220" w:lineRule="auto"/>
              <w:ind w:left="115"/>
              <w:jc w:val="both"/>
              <w:rPr>
                <w:rFonts w:ascii="Times New Roman" w:eastAsiaTheme="minorEastAsia" w:hAnsi="Times New Roman" w:cs="Times New Roman"/>
                <w:sz w:val="24"/>
                <w:szCs w:val="24"/>
                <w:lang w:eastAsia="zh-CN"/>
              </w:rPr>
            </w:pPr>
            <w:r w:rsidRPr="00823441">
              <w:rPr>
                <w:rFonts w:ascii="Times New Roman" w:eastAsiaTheme="minorEastAsia" w:hAnsi="Times New Roman" w:cs="Times New Roman"/>
                <w:sz w:val="24"/>
                <w:szCs w:val="24"/>
              </w:rPr>
              <w:t>博士</w:t>
            </w:r>
          </w:p>
        </w:tc>
        <w:tc>
          <w:tcPr>
            <w:tcW w:w="2829" w:type="dxa"/>
            <w:vMerge/>
            <w:tcBorders>
              <w:top w:val="nil"/>
              <w:bottom w:val="nil"/>
            </w:tcBorders>
          </w:tcPr>
          <w:p w14:paraId="63442806" w14:textId="77777777" w:rsidR="00823441" w:rsidRDefault="00823441" w:rsidP="00823441"/>
        </w:tc>
      </w:tr>
      <w:tr w:rsidR="00C4283A" w14:paraId="02090337" w14:textId="77777777" w:rsidTr="00823441">
        <w:trPr>
          <w:trHeight w:val="491"/>
        </w:trPr>
        <w:tc>
          <w:tcPr>
            <w:tcW w:w="1954" w:type="dxa"/>
          </w:tcPr>
          <w:p w14:paraId="4FD12C90" w14:textId="77777777" w:rsidR="00C4283A" w:rsidRDefault="001F0498">
            <w:pPr>
              <w:spacing w:before="126" w:line="219" w:lineRule="auto"/>
              <w:ind w:left="123"/>
              <w:rPr>
                <w:rFonts w:ascii="宋体" w:eastAsia="宋体" w:hAnsi="宋体" w:cs="宋体"/>
                <w:sz w:val="24"/>
                <w:szCs w:val="24"/>
              </w:rPr>
            </w:pPr>
            <w:r>
              <w:rPr>
                <w:rFonts w:ascii="宋体" w:eastAsia="宋体" w:hAnsi="宋体" w:cs="宋体"/>
                <w:spacing w:val="-4"/>
                <w:sz w:val="24"/>
                <w:szCs w:val="24"/>
              </w:rPr>
              <w:t>导师类别</w:t>
            </w:r>
          </w:p>
        </w:tc>
        <w:tc>
          <w:tcPr>
            <w:tcW w:w="4436" w:type="dxa"/>
            <w:vAlign w:val="center"/>
          </w:tcPr>
          <w:p w14:paraId="3B21BDF0" w14:textId="636EFA47" w:rsidR="00C4283A" w:rsidRPr="00823441" w:rsidRDefault="00823441" w:rsidP="00823441">
            <w:pPr>
              <w:pStyle w:val="TableText"/>
              <w:spacing w:before="126" w:line="219" w:lineRule="auto"/>
              <w:ind w:left="115"/>
              <w:jc w:val="both"/>
              <w:rPr>
                <w:rFonts w:eastAsiaTheme="minorEastAsia"/>
                <w:sz w:val="24"/>
                <w:szCs w:val="24"/>
                <w:lang w:eastAsia="zh-CN"/>
              </w:rPr>
            </w:pPr>
            <w:r w:rsidRPr="00823441">
              <w:rPr>
                <w:rFonts w:eastAsiaTheme="minorEastAsia"/>
                <w:sz w:val="24"/>
                <w:szCs w:val="24"/>
                <w:lang w:eastAsia="zh-CN"/>
              </w:rPr>
              <w:t>博士生导师</w:t>
            </w:r>
          </w:p>
        </w:tc>
        <w:tc>
          <w:tcPr>
            <w:tcW w:w="2829" w:type="dxa"/>
            <w:vMerge/>
            <w:tcBorders>
              <w:top w:val="nil"/>
              <w:bottom w:val="nil"/>
            </w:tcBorders>
          </w:tcPr>
          <w:p w14:paraId="639650D4" w14:textId="77777777" w:rsidR="00C4283A" w:rsidRDefault="00C4283A"/>
        </w:tc>
      </w:tr>
      <w:tr w:rsidR="00823441" w14:paraId="7CA47B99" w14:textId="77777777" w:rsidTr="00823441">
        <w:trPr>
          <w:trHeight w:val="628"/>
        </w:trPr>
        <w:tc>
          <w:tcPr>
            <w:tcW w:w="1954" w:type="dxa"/>
          </w:tcPr>
          <w:p w14:paraId="19824979" w14:textId="59F39BC5" w:rsidR="00823441" w:rsidRDefault="00823441" w:rsidP="0058293C">
            <w:pPr>
              <w:spacing w:before="193" w:line="219" w:lineRule="auto"/>
              <w:ind w:left="116"/>
              <w:rPr>
                <w:rFonts w:ascii="宋体" w:eastAsia="宋体" w:hAnsi="宋体" w:cs="宋体"/>
                <w:sz w:val="24"/>
                <w:szCs w:val="24"/>
              </w:rPr>
            </w:pPr>
            <w:r>
              <w:rPr>
                <w:rFonts w:ascii="宋体" w:eastAsia="宋体" w:hAnsi="宋体" w:cs="宋体"/>
                <w:spacing w:val="-2"/>
                <w:sz w:val="24"/>
                <w:szCs w:val="24"/>
              </w:rPr>
              <w:t>研究方向</w:t>
            </w:r>
          </w:p>
        </w:tc>
        <w:tc>
          <w:tcPr>
            <w:tcW w:w="4436" w:type="dxa"/>
            <w:vAlign w:val="center"/>
          </w:tcPr>
          <w:p w14:paraId="7FF83657" w14:textId="0EBEE44F" w:rsidR="00823441" w:rsidRPr="00823441" w:rsidRDefault="00823441" w:rsidP="00823441">
            <w:pPr>
              <w:pStyle w:val="TableText"/>
              <w:spacing w:before="38" w:line="223" w:lineRule="auto"/>
              <w:ind w:left="116" w:right="104"/>
              <w:jc w:val="both"/>
              <w:rPr>
                <w:rFonts w:eastAsiaTheme="minorEastAsia"/>
                <w:sz w:val="24"/>
                <w:szCs w:val="24"/>
                <w:lang w:eastAsia="zh-CN"/>
              </w:rPr>
            </w:pPr>
            <w:r w:rsidRPr="00823441">
              <w:rPr>
                <w:rFonts w:eastAsiaTheme="minorEastAsia"/>
                <w:sz w:val="24"/>
                <w:szCs w:val="24"/>
                <w:lang w:eastAsia="zh-CN"/>
              </w:rPr>
              <w:t>电化学</w:t>
            </w:r>
            <w:r w:rsidR="007A1F25">
              <w:rPr>
                <w:rFonts w:eastAsiaTheme="minorEastAsia" w:hint="eastAsia"/>
                <w:sz w:val="24"/>
                <w:szCs w:val="24"/>
                <w:lang w:eastAsia="zh-CN"/>
              </w:rPr>
              <w:t>，</w:t>
            </w:r>
            <w:r w:rsidRPr="00823441">
              <w:rPr>
                <w:rFonts w:eastAsiaTheme="minorEastAsia"/>
                <w:sz w:val="24"/>
                <w:szCs w:val="24"/>
                <w:lang w:eastAsia="zh-CN"/>
              </w:rPr>
              <w:t>模拟计算与机器学习</w:t>
            </w:r>
          </w:p>
        </w:tc>
        <w:tc>
          <w:tcPr>
            <w:tcW w:w="2829" w:type="dxa"/>
            <w:vMerge/>
            <w:tcBorders>
              <w:top w:val="nil"/>
              <w:bottom w:val="nil"/>
            </w:tcBorders>
          </w:tcPr>
          <w:p w14:paraId="552CF52A" w14:textId="77777777" w:rsidR="00823441" w:rsidRDefault="00823441" w:rsidP="00823441">
            <w:pPr>
              <w:rPr>
                <w:lang w:eastAsia="zh-CN"/>
              </w:rPr>
            </w:pPr>
          </w:p>
        </w:tc>
      </w:tr>
      <w:tr w:rsidR="00823441" w14:paraId="0292293C" w14:textId="77777777" w:rsidTr="00823441">
        <w:trPr>
          <w:trHeight w:val="491"/>
        </w:trPr>
        <w:tc>
          <w:tcPr>
            <w:tcW w:w="1954" w:type="dxa"/>
          </w:tcPr>
          <w:p w14:paraId="63ED0125" w14:textId="77777777" w:rsidR="00823441" w:rsidRDefault="00823441" w:rsidP="00823441">
            <w:pPr>
              <w:spacing w:before="124" w:line="220" w:lineRule="auto"/>
              <w:ind w:left="117"/>
              <w:rPr>
                <w:rFonts w:ascii="宋体" w:eastAsia="宋体" w:hAnsi="宋体" w:cs="宋体"/>
                <w:sz w:val="24"/>
                <w:szCs w:val="24"/>
              </w:rPr>
            </w:pPr>
            <w:r>
              <w:rPr>
                <w:rFonts w:ascii="宋体" w:eastAsia="宋体" w:hAnsi="宋体" w:cs="宋体"/>
                <w:spacing w:val="-3"/>
                <w:sz w:val="24"/>
                <w:szCs w:val="24"/>
              </w:rPr>
              <w:t>招生专业</w:t>
            </w:r>
          </w:p>
        </w:tc>
        <w:tc>
          <w:tcPr>
            <w:tcW w:w="4436" w:type="dxa"/>
            <w:vAlign w:val="center"/>
          </w:tcPr>
          <w:p w14:paraId="1CCE8F37" w14:textId="795E77F0" w:rsidR="00823441" w:rsidRPr="00823441" w:rsidRDefault="007A1F25" w:rsidP="007A1F25">
            <w:pPr>
              <w:spacing w:before="124" w:line="221" w:lineRule="auto"/>
              <w:ind w:left="115"/>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sz w:val="24"/>
                <w:szCs w:val="24"/>
                <w:lang w:eastAsia="zh-CN"/>
              </w:rPr>
              <w:t>化学</w:t>
            </w:r>
          </w:p>
        </w:tc>
        <w:tc>
          <w:tcPr>
            <w:tcW w:w="2829" w:type="dxa"/>
            <w:vMerge/>
            <w:tcBorders>
              <w:top w:val="nil"/>
              <w:bottom w:val="nil"/>
            </w:tcBorders>
          </w:tcPr>
          <w:p w14:paraId="5F84FEAD" w14:textId="77777777" w:rsidR="00823441" w:rsidRDefault="00823441" w:rsidP="00823441">
            <w:pPr>
              <w:rPr>
                <w:lang w:eastAsia="zh-CN"/>
              </w:rPr>
            </w:pPr>
          </w:p>
        </w:tc>
      </w:tr>
      <w:tr w:rsidR="00823441" w14:paraId="1492F05C" w14:textId="77777777" w:rsidTr="00823441">
        <w:trPr>
          <w:trHeight w:val="629"/>
        </w:trPr>
        <w:tc>
          <w:tcPr>
            <w:tcW w:w="1954" w:type="dxa"/>
          </w:tcPr>
          <w:p w14:paraId="6E74D98D" w14:textId="77777777" w:rsidR="00823441" w:rsidRDefault="00823441" w:rsidP="00823441">
            <w:pPr>
              <w:spacing w:before="193" w:line="219" w:lineRule="auto"/>
              <w:ind w:left="116"/>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联系方式</w:t>
            </w:r>
          </w:p>
        </w:tc>
        <w:tc>
          <w:tcPr>
            <w:tcW w:w="4436" w:type="dxa"/>
            <w:vAlign w:val="center"/>
          </w:tcPr>
          <w:p w14:paraId="5885B9D0" w14:textId="547B9196" w:rsidR="00823441" w:rsidRPr="00823441" w:rsidRDefault="00823441" w:rsidP="00823441">
            <w:pPr>
              <w:spacing w:before="193" w:line="219" w:lineRule="auto"/>
              <w:ind w:left="116"/>
              <w:jc w:val="both"/>
              <w:rPr>
                <w:rFonts w:ascii="Times New Roman" w:eastAsiaTheme="minorEastAsia" w:hAnsi="Times New Roman" w:cs="Times New Roman"/>
                <w:spacing w:val="-2"/>
                <w:sz w:val="24"/>
                <w:szCs w:val="24"/>
                <w:lang w:eastAsia="zh-CN"/>
              </w:rPr>
            </w:pPr>
            <w:r w:rsidRPr="00823441">
              <w:rPr>
                <w:rFonts w:ascii="Times New Roman" w:eastAsiaTheme="minorEastAsia" w:hAnsi="Times New Roman" w:cs="Times New Roman"/>
                <w:sz w:val="24"/>
                <w:szCs w:val="24"/>
              </w:rPr>
              <w:t>hopejay@163.com</w:t>
            </w:r>
          </w:p>
        </w:tc>
        <w:tc>
          <w:tcPr>
            <w:tcW w:w="2829" w:type="dxa"/>
            <w:vMerge/>
            <w:tcBorders>
              <w:top w:val="nil"/>
            </w:tcBorders>
          </w:tcPr>
          <w:p w14:paraId="31937D5C" w14:textId="77777777" w:rsidR="00823441" w:rsidRDefault="00823441" w:rsidP="00823441"/>
        </w:tc>
      </w:tr>
      <w:tr w:rsidR="00C4283A" w14:paraId="0194BA0B" w14:textId="77777777">
        <w:trPr>
          <w:trHeight w:val="9686"/>
        </w:trPr>
        <w:tc>
          <w:tcPr>
            <w:tcW w:w="9219" w:type="dxa"/>
            <w:gridSpan w:val="3"/>
          </w:tcPr>
          <w:p w14:paraId="6F38192A" w14:textId="6AFC03A1" w:rsidR="00C4283A" w:rsidRDefault="001F0498">
            <w:pPr>
              <w:spacing w:before="124" w:line="360" w:lineRule="auto"/>
              <w:jc w:val="both"/>
              <w:rPr>
                <w:rFonts w:ascii="Times New Roman" w:eastAsiaTheme="minorEastAsia" w:hAnsi="Times New Roman" w:cs="Times New Roman"/>
                <w:b/>
                <w:bCs/>
                <w:sz w:val="24"/>
                <w:szCs w:val="24"/>
                <w:lang w:eastAsia="zh-CN"/>
              </w:rPr>
            </w:pPr>
            <w:r>
              <w:rPr>
                <w:rFonts w:ascii="Times New Roman" w:eastAsiaTheme="minorEastAsia" w:hAnsi="Times New Roman" w:cs="Times New Roman"/>
                <w:b/>
                <w:bCs/>
                <w:sz w:val="24"/>
                <w:szCs w:val="24"/>
                <w:lang w:eastAsia="zh-CN"/>
              </w:rPr>
              <w:t>个人简介</w:t>
            </w:r>
          </w:p>
          <w:p w14:paraId="41E15252" w14:textId="500101AA" w:rsidR="003A5A05" w:rsidRDefault="003A5A05"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w:t>
            </w:r>
            <w:r>
              <w:rPr>
                <w:rFonts w:ascii="Times New Roman" w:eastAsia="宋体" w:hAnsi="Times New Roman" w:cs="Times New Roman"/>
                <w:snapToGrid/>
                <w:color w:val="auto"/>
                <w:kern w:val="2"/>
                <w:lang w:eastAsia="zh-CN"/>
              </w:rPr>
              <w:t>2</w:t>
            </w:r>
            <w:r w:rsidRPr="000A7009">
              <w:rPr>
                <w:rFonts w:ascii="Times New Roman" w:eastAsia="宋体" w:hAnsi="Times New Roman" w:cs="Times New Roman"/>
                <w:snapToGrid/>
                <w:color w:val="auto"/>
                <w:kern w:val="2"/>
                <w:lang w:eastAsia="zh-CN"/>
              </w:rPr>
              <w:t>3-12</w:t>
            </w:r>
            <w:r w:rsidRPr="000A7009">
              <w:rPr>
                <w:rFonts w:ascii="Times New Roman" w:eastAsia="宋体" w:hAnsi="Times New Roman" w:cs="Times New Roman" w:hint="eastAsia"/>
                <w:snapToGrid/>
                <w:color w:val="auto"/>
                <w:kern w:val="2"/>
                <w:lang w:eastAsia="zh-CN"/>
              </w:rPr>
              <w:t>至今</w:t>
            </w:r>
            <w:r>
              <w:rPr>
                <w:rFonts w:ascii="Times New Roman" w:eastAsia="宋体" w:hAnsi="Times New Roman" w:cs="Times New Roman"/>
                <w:snapToGrid/>
                <w:color w:val="auto"/>
                <w:kern w:val="2"/>
                <w:lang w:eastAsia="zh-CN"/>
              </w:rPr>
              <w:t>，海南师范大学，化学与化工学院，</w:t>
            </w:r>
            <w:r w:rsidRPr="000A7009">
              <w:rPr>
                <w:rFonts w:ascii="Times New Roman" w:eastAsia="宋体" w:hAnsi="Times New Roman" w:cs="Times New Roman"/>
                <w:snapToGrid/>
                <w:color w:val="auto"/>
                <w:kern w:val="2"/>
                <w:lang w:eastAsia="zh-CN"/>
              </w:rPr>
              <w:t>教授</w:t>
            </w:r>
          </w:p>
          <w:p w14:paraId="7A169180" w14:textId="0025B6C5" w:rsidR="000A7009" w:rsidRPr="000A7009" w:rsidRDefault="000A7009"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2017-09</w:t>
            </w:r>
            <w:r w:rsidRPr="000A7009">
              <w:rPr>
                <w:rFonts w:ascii="Times New Roman" w:eastAsia="宋体" w:hAnsi="Times New Roman" w:cs="Times New Roman"/>
                <w:snapToGrid/>
                <w:color w:val="auto"/>
                <w:kern w:val="2"/>
                <w:lang w:eastAsia="zh-CN"/>
              </w:rPr>
              <w:t>至</w:t>
            </w:r>
            <w:r w:rsidRPr="000A7009">
              <w:rPr>
                <w:rFonts w:ascii="Times New Roman" w:eastAsia="宋体" w:hAnsi="Times New Roman" w:cs="Times New Roman"/>
                <w:snapToGrid/>
                <w:color w:val="auto"/>
                <w:kern w:val="2"/>
                <w:lang w:eastAsia="zh-CN"/>
              </w:rPr>
              <w:t>2018-06</w:t>
            </w:r>
            <w:r w:rsidRPr="000A7009">
              <w:rPr>
                <w:rFonts w:ascii="Times New Roman" w:eastAsia="宋体" w:hAnsi="Times New Roman" w:cs="Times New Roman"/>
                <w:snapToGrid/>
                <w:color w:val="auto"/>
                <w:kern w:val="2"/>
                <w:lang w:eastAsia="zh-CN"/>
              </w:rPr>
              <w:t>，北京大学，化学与分子工程学院，访问学者</w:t>
            </w:r>
          </w:p>
          <w:p w14:paraId="4ED8C5F9" w14:textId="051CE384" w:rsidR="000A7009" w:rsidRPr="000A7009" w:rsidRDefault="000A7009"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2013-12</w:t>
            </w:r>
            <w:r w:rsidRPr="000A7009">
              <w:rPr>
                <w:rFonts w:ascii="Times New Roman" w:eastAsia="宋体" w:hAnsi="Times New Roman" w:cs="Times New Roman" w:hint="eastAsia"/>
                <w:snapToGrid/>
                <w:color w:val="auto"/>
                <w:kern w:val="2"/>
                <w:lang w:eastAsia="zh-CN"/>
              </w:rPr>
              <w:t>至</w:t>
            </w:r>
            <w:r w:rsidR="003A5A05" w:rsidRPr="000A7009">
              <w:rPr>
                <w:rFonts w:ascii="Times New Roman" w:eastAsia="宋体" w:hAnsi="Times New Roman" w:cs="Times New Roman"/>
                <w:snapToGrid/>
                <w:color w:val="auto"/>
                <w:kern w:val="2"/>
                <w:lang w:eastAsia="zh-CN"/>
              </w:rPr>
              <w:t>20</w:t>
            </w:r>
            <w:r w:rsidR="003A5A05">
              <w:rPr>
                <w:rFonts w:ascii="Times New Roman" w:eastAsia="宋体" w:hAnsi="Times New Roman" w:cs="Times New Roman"/>
                <w:snapToGrid/>
                <w:color w:val="auto"/>
                <w:kern w:val="2"/>
                <w:lang w:eastAsia="zh-CN"/>
              </w:rPr>
              <w:t>2</w:t>
            </w:r>
            <w:r w:rsidR="003A5A05" w:rsidRPr="000A7009">
              <w:rPr>
                <w:rFonts w:ascii="Times New Roman" w:eastAsia="宋体" w:hAnsi="Times New Roman" w:cs="Times New Roman"/>
                <w:snapToGrid/>
                <w:color w:val="auto"/>
                <w:kern w:val="2"/>
                <w:lang w:eastAsia="zh-CN"/>
              </w:rPr>
              <w:t>3-12</w:t>
            </w:r>
            <w:r w:rsidRPr="000A7009">
              <w:rPr>
                <w:rFonts w:ascii="Times New Roman" w:eastAsia="宋体" w:hAnsi="Times New Roman" w:cs="Times New Roman"/>
                <w:snapToGrid/>
                <w:color w:val="auto"/>
                <w:kern w:val="2"/>
                <w:lang w:eastAsia="zh-CN"/>
              </w:rPr>
              <w:t>，海南师范大学，化学与化工学院，副教授</w:t>
            </w:r>
          </w:p>
          <w:p w14:paraId="6D2FBFA4" w14:textId="77777777" w:rsidR="000A7009" w:rsidRPr="000A7009" w:rsidRDefault="000A7009"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2011-06</w:t>
            </w:r>
            <w:r w:rsidRPr="000A7009">
              <w:rPr>
                <w:rFonts w:ascii="Times New Roman" w:eastAsia="宋体" w:hAnsi="Times New Roman" w:cs="Times New Roman"/>
                <w:snapToGrid/>
                <w:color w:val="auto"/>
                <w:kern w:val="2"/>
                <w:lang w:eastAsia="zh-CN"/>
              </w:rPr>
              <w:t>至</w:t>
            </w:r>
            <w:r w:rsidRPr="000A7009">
              <w:rPr>
                <w:rFonts w:ascii="Times New Roman" w:eastAsia="宋体" w:hAnsi="Times New Roman" w:cs="Times New Roman"/>
                <w:snapToGrid/>
                <w:color w:val="auto"/>
                <w:kern w:val="2"/>
                <w:lang w:eastAsia="zh-CN"/>
              </w:rPr>
              <w:t>2013-12</w:t>
            </w:r>
            <w:r w:rsidRPr="000A7009">
              <w:rPr>
                <w:rFonts w:ascii="Times New Roman" w:eastAsia="宋体" w:hAnsi="Times New Roman" w:cs="Times New Roman"/>
                <w:snapToGrid/>
                <w:color w:val="auto"/>
                <w:kern w:val="2"/>
                <w:lang w:eastAsia="zh-CN"/>
              </w:rPr>
              <w:t>，海南师范大学，化学与化工学院，讲师</w:t>
            </w:r>
          </w:p>
          <w:p w14:paraId="5BD7DCC7" w14:textId="77777777" w:rsidR="000A7009" w:rsidRPr="000A7009" w:rsidRDefault="000A7009"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2006-09</w:t>
            </w:r>
            <w:r w:rsidRPr="000A7009">
              <w:rPr>
                <w:rFonts w:ascii="Times New Roman" w:eastAsia="宋体" w:hAnsi="Times New Roman" w:cs="Times New Roman"/>
                <w:snapToGrid/>
                <w:color w:val="auto"/>
                <w:kern w:val="2"/>
                <w:lang w:eastAsia="zh-CN"/>
              </w:rPr>
              <w:t>至</w:t>
            </w:r>
            <w:r w:rsidRPr="000A7009">
              <w:rPr>
                <w:rFonts w:ascii="Times New Roman" w:eastAsia="宋体" w:hAnsi="Times New Roman" w:cs="Times New Roman"/>
                <w:snapToGrid/>
                <w:color w:val="auto"/>
                <w:kern w:val="2"/>
                <w:lang w:eastAsia="zh-CN"/>
              </w:rPr>
              <w:t>2011-06</w:t>
            </w:r>
            <w:r w:rsidRPr="000A7009">
              <w:rPr>
                <w:rFonts w:ascii="Times New Roman" w:eastAsia="宋体" w:hAnsi="Times New Roman" w:cs="Times New Roman"/>
                <w:snapToGrid/>
                <w:color w:val="auto"/>
                <w:kern w:val="2"/>
                <w:lang w:eastAsia="zh-CN"/>
              </w:rPr>
              <w:t>，中山大学，化学与化学工程学院，硕博连读</w:t>
            </w:r>
          </w:p>
          <w:p w14:paraId="033DB535" w14:textId="77777777" w:rsidR="000A7009" w:rsidRPr="000A7009" w:rsidRDefault="000A7009" w:rsidP="00463890">
            <w:pPr>
              <w:widowControl w:val="0"/>
              <w:kinsoku/>
              <w:autoSpaceDE/>
              <w:autoSpaceDN/>
              <w:adjustRightInd/>
              <w:snapToGrid/>
              <w:ind w:leftChars="67" w:left="14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color w:val="auto"/>
                <w:kern w:val="2"/>
                <w:lang w:eastAsia="zh-CN"/>
              </w:rPr>
              <w:t>2000-09</w:t>
            </w:r>
            <w:r w:rsidRPr="000A7009">
              <w:rPr>
                <w:rFonts w:ascii="Times New Roman" w:eastAsia="宋体" w:hAnsi="Times New Roman" w:cs="Times New Roman"/>
                <w:snapToGrid/>
                <w:color w:val="auto"/>
                <w:kern w:val="2"/>
                <w:lang w:eastAsia="zh-CN"/>
              </w:rPr>
              <w:t>至</w:t>
            </w:r>
            <w:r w:rsidRPr="000A7009">
              <w:rPr>
                <w:rFonts w:ascii="Times New Roman" w:eastAsia="宋体" w:hAnsi="Times New Roman" w:cs="Times New Roman"/>
                <w:snapToGrid/>
                <w:color w:val="auto"/>
                <w:kern w:val="2"/>
                <w:lang w:eastAsia="zh-CN"/>
              </w:rPr>
              <w:t>2005-06</w:t>
            </w:r>
            <w:r w:rsidRPr="000A7009">
              <w:rPr>
                <w:rFonts w:ascii="Times New Roman" w:eastAsia="宋体" w:hAnsi="Times New Roman" w:cs="Times New Roman"/>
                <w:snapToGrid/>
                <w:color w:val="auto"/>
                <w:kern w:val="2"/>
                <w:lang w:eastAsia="zh-CN"/>
              </w:rPr>
              <w:t>，中山大学，化学与化学工程学院，本科，主修化学，辅修计算机科学与技术</w:t>
            </w:r>
          </w:p>
          <w:p w14:paraId="0287DBCD" w14:textId="77777777" w:rsidR="00C4283A" w:rsidRDefault="001F0498">
            <w:pPr>
              <w:spacing w:before="124" w:line="360" w:lineRule="auto"/>
              <w:jc w:val="both"/>
              <w:rPr>
                <w:rFonts w:ascii="Times New Roman" w:eastAsiaTheme="minorEastAsia" w:hAnsi="Times New Roman" w:cs="Times New Roman"/>
                <w:b/>
                <w:bCs/>
                <w:sz w:val="24"/>
                <w:szCs w:val="24"/>
                <w:lang w:eastAsia="zh-CN"/>
              </w:rPr>
            </w:pPr>
            <w:r>
              <w:rPr>
                <w:rFonts w:ascii="Times New Roman" w:eastAsiaTheme="minorEastAsia" w:hAnsi="Times New Roman" w:cs="Times New Roman"/>
                <w:b/>
                <w:bCs/>
                <w:sz w:val="24"/>
                <w:szCs w:val="24"/>
                <w:lang w:eastAsia="zh-CN"/>
              </w:rPr>
              <w:t>研</w:t>
            </w:r>
            <w:r>
              <w:rPr>
                <w:rFonts w:ascii="Times New Roman" w:eastAsiaTheme="minorEastAsia" w:hAnsi="Times New Roman" w:cs="Times New Roman"/>
                <w:b/>
                <w:bCs/>
                <w:sz w:val="24"/>
                <w:szCs w:val="24"/>
                <w:lang w:eastAsia="zh-CN"/>
              </w:rPr>
              <w:t>究方向</w:t>
            </w:r>
          </w:p>
          <w:p w14:paraId="743E387B" w14:textId="55A9B2A1" w:rsidR="000A7009" w:rsidRDefault="000A7009">
            <w:pPr>
              <w:spacing w:before="23" w:line="227" w:lineRule="auto"/>
              <w:ind w:left="115"/>
              <w:rPr>
                <w:rFonts w:ascii="宋体" w:eastAsia="宋体" w:hAnsi="宋体" w:cs="宋体" w:hint="eastAsia"/>
                <w:b/>
                <w:bCs/>
                <w:spacing w:val="6"/>
                <w:sz w:val="20"/>
                <w:szCs w:val="20"/>
                <w:lang w:eastAsia="zh-CN"/>
              </w:rPr>
            </w:pPr>
            <w:r w:rsidRPr="000A7009">
              <w:rPr>
                <w:rFonts w:ascii="Times New Roman" w:eastAsia="宋体" w:hAnsi="Times New Roman" w:cs="Times New Roman" w:hint="eastAsia"/>
                <w:snapToGrid/>
                <w:color w:val="auto"/>
                <w:kern w:val="2"/>
                <w:lang w:eastAsia="zh-CN"/>
              </w:rPr>
              <w:t>电</w:t>
            </w:r>
            <w:r w:rsidR="00A4087B">
              <w:rPr>
                <w:rFonts w:ascii="Times New Roman" w:eastAsia="宋体" w:hAnsi="Times New Roman" w:cs="Times New Roman" w:hint="eastAsia"/>
                <w:snapToGrid/>
                <w:color w:val="auto"/>
                <w:kern w:val="2"/>
                <w:lang w:eastAsia="zh-CN"/>
              </w:rPr>
              <w:t>化学，</w:t>
            </w:r>
            <w:r w:rsidRPr="000A7009">
              <w:rPr>
                <w:rFonts w:ascii="Times New Roman" w:eastAsia="宋体" w:hAnsi="Times New Roman" w:cs="Times New Roman" w:hint="eastAsia"/>
                <w:snapToGrid/>
                <w:color w:val="auto"/>
                <w:kern w:val="2"/>
                <w:lang w:eastAsia="zh-CN"/>
              </w:rPr>
              <w:t>生物医药</w:t>
            </w:r>
            <w:r w:rsidR="00A4087B">
              <w:rPr>
                <w:rFonts w:ascii="Times New Roman" w:eastAsia="宋体" w:hAnsi="Times New Roman" w:cs="Times New Roman" w:hint="eastAsia"/>
                <w:snapToGrid/>
                <w:color w:val="auto"/>
                <w:kern w:val="2"/>
                <w:lang w:eastAsia="zh-CN"/>
              </w:rPr>
              <w:t>，</w:t>
            </w:r>
            <w:r w:rsidRPr="000A7009">
              <w:rPr>
                <w:rFonts w:ascii="Times New Roman" w:eastAsia="宋体" w:hAnsi="Times New Roman" w:cs="Times New Roman" w:hint="eastAsia"/>
                <w:snapToGrid/>
                <w:color w:val="auto"/>
                <w:kern w:val="2"/>
                <w:lang w:eastAsia="zh-CN"/>
              </w:rPr>
              <w:t>模拟计算与机器学习</w:t>
            </w:r>
          </w:p>
          <w:p w14:paraId="387C3EEF" w14:textId="77777777" w:rsidR="00C4283A" w:rsidRDefault="001F0498">
            <w:pPr>
              <w:spacing w:before="124" w:line="360" w:lineRule="auto"/>
              <w:jc w:val="both"/>
              <w:rPr>
                <w:rFonts w:ascii="Times New Roman" w:eastAsiaTheme="minorEastAsia" w:hAnsi="Times New Roman" w:cs="Times New Roman"/>
                <w:b/>
                <w:bCs/>
                <w:sz w:val="24"/>
                <w:szCs w:val="24"/>
                <w:lang w:eastAsia="zh-CN"/>
              </w:rPr>
            </w:pPr>
            <w:r>
              <w:rPr>
                <w:rFonts w:ascii="Times New Roman" w:eastAsiaTheme="minorEastAsia" w:hAnsi="Times New Roman" w:cs="Times New Roman" w:hint="eastAsia"/>
                <w:b/>
                <w:bCs/>
                <w:sz w:val="24"/>
                <w:szCs w:val="24"/>
                <w:lang w:eastAsia="zh-CN"/>
              </w:rPr>
              <w:t>代表性</w:t>
            </w:r>
            <w:r>
              <w:rPr>
                <w:rFonts w:ascii="Times New Roman" w:eastAsiaTheme="minorEastAsia" w:hAnsi="Times New Roman" w:cs="Times New Roman"/>
                <w:b/>
                <w:bCs/>
                <w:sz w:val="24"/>
                <w:szCs w:val="24"/>
                <w:lang w:eastAsia="zh-CN"/>
              </w:rPr>
              <w:t>科研项目</w:t>
            </w:r>
            <w:r>
              <w:rPr>
                <w:rFonts w:ascii="Times New Roman" w:eastAsiaTheme="minorEastAsia" w:hAnsi="Times New Roman" w:cs="Times New Roman" w:hint="eastAsia"/>
                <w:b/>
                <w:bCs/>
                <w:sz w:val="24"/>
                <w:szCs w:val="24"/>
                <w:lang w:eastAsia="zh-CN"/>
              </w:rPr>
              <w:t>（</w:t>
            </w:r>
            <w:r>
              <w:rPr>
                <w:rFonts w:ascii="Times New Roman" w:eastAsiaTheme="minorEastAsia" w:hAnsi="Times New Roman" w:cs="Times New Roman" w:hint="eastAsia"/>
                <w:b/>
                <w:bCs/>
                <w:sz w:val="24"/>
                <w:szCs w:val="24"/>
                <w:lang w:eastAsia="zh-CN"/>
              </w:rPr>
              <w:t>5</w:t>
            </w:r>
            <w:r>
              <w:rPr>
                <w:rFonts w:ascii="Times New Roman" w:eastAsiaTheme="minorEastAsia" w:hAnsi="Times New Roman" w:cs="Times New Roman" w:hint="eastAsia"/>
                <w:b/>
                <w:bCs/>
                <w:sz w:val="24"/>
                <w:szCs w:val="24"/>
                <w:lang w:eastAsia="zh-CN"/>
              </w:rPr>
              <w:t>项以内）</w:t>
            </w:r>
          </w:p>
          <w:p w14:paraId="63EA6135" w14:textId="77777777" w:rsidR="000A7009" w:rsidRPr="000A7009" w:rsidRDefault="000A7009" w:rsidP="00420F8C">
            <w:pPr>
              <w:widowControl w:val="0"/>
              <w:kinsoku/>
              <w:autoSpaceDE/>
              <w:autoSpaceDN/>
              <w:adjustRightInd/>
              <w:snapToGrid/>
              <w:ind w:leftChars="67" w:left="141" w:firstLine="1"/>
              <w:jc w:val="both"/>
              <w:textAlignment w:val="auto"/>
              <w:rPr>
                <w:rFonts w:ascii="Times New Roman" w:eastAsia="宋体" w:hAnsi="Times New Roman" w:cs="Times New Roman" w:hint="eastAsia"/>
                <w:snapToGrid/>
                <w:color w:val="auto"/>
                <w:kern w:val="2"/>
                <w:lang w:eastAsia="zh-CN"/>
              </w:rPr>
            </w:pPr>
            <w:r w:rsidRPr="000A7009">
              <w:rPr>
                <w:rFonts w:ascii="Times New Roman" w:eastAsia="宋体" w:hAnsi="Times New Roman" w:cs="Times New Roman"/>
                <w:snapToGrid/>
                <w:lang w:eastAsia="zh-CN"/>
              </w:rPr>
              <w:t xml:space="preserve">(1) </w:t>
            </w:r>
            <w:r w:rsidRPr="000A7009">
              <w:rPr>
                <w:rFonts w:ascii="Times New Roman" w:eastAsia="宋体" w:hAnsi="Times New Roman" w:cs="Times New Roman"/>
                <w:snapToGrid/>
                <w:color w:val="auto"/>
                <w:kern w:val="2"/>
                <w:lang w:eastAsia="zh-CN"/>
              </w:rPr>
              <w:t>国家自然科学基金地区基金项目，</w:t>
            </w:r>
            <w:r w:rsidRPr="000A7009">
              <w:rPr>
                <w:rFonts w:ascii="Times New Roman" w:eastAsia="宋体" w:hAnsi="Times New Roman" w:cs="Times New Roman"/>
                <w:snapToGrid/>
                <w:color w:val="auto"/>
                <w:kern w:val="2"/>
                <w:lang w:eastAsia="zh-CN"/>
              </w:rPr>
              <w:t>22463003</w:t>
            </w:r>
            <w:r w:rsidRPr="000A7009">
              <w:rPr>
                <w:rFonts w:ascii="Times New Roman" w:eastAsia="宋体" w:hAnsi="Times New Roman" w:cs="Times New Roman" w:hint="eastAsia"/>
                <w:snapToGrid/>
                <w:color w:val="auto"/>
                <w:kern w:val="2"/>
                <w:lang w:eastAsia="zh-CN"/>
              </w:rPr>
              <w:t>，多尺度模拟结合机器学习的水系锌离子电池中分子拥挤剂的调控机制研究</w:t>
            </w:r>
            <w:r w:rsidRPr="000A7009">
              <w:rPr>
                <w:rFonts w:ascii="Times New Roman" w:eastAsia="宋体" w:hAnsi="Times New Roman" w:cs="Times New Roman"/>
                <w:snapToGrid/>
                <w:color w:val="auto"/>
                <w:kern w:val="2"/>
                <w:lang w:eastAsia="zh-CN"/>
              </w:rPr>
              <w:t>，</w:t>
            </w:r>
            <w:r w:rsidRPr="000A7009">
              <w:rPr>
                <w:rFonts w:ascii="Times New Roman" w:eastAsia="宋体" w:hAnsi="Times New Roman" w:cs="Times New Roman"/>
                <w:snapToGrid/>
                <w:color w:val="auto"/>
                <w:kern w:val="2"/>
                <w:lang w:eastAsia="zh-CN"/>
              </w:rPr>
              <w:t>2025.01-2028.12</w:t>
            </w:r>
            <w:r w:rsidRPr="000A7009">
              <w:rPr>
                <w:rFonts w:ascii="Times New Roman" w:eastAsia="宋体" w:hAnsi="Times New Roman" w:cs="Times New Roman" w:hint="eastAsia"/>
                <w:snapToGrid/>
                <w:color w:val="auto"/>
                <w:kern w:val="2"/>
                <w:lang w:eastAsia="zh-CN"/>
              </w:rPr>
              <w:t>，主持</w:t>
            </w:r>
          </w:p>
          <w:p w14:paraId="31A02C6F" w14:textId="77777777" w:rsidR="000A7009" w:rsidRPr="000A7009" w:rsidRDefault="000A7009" w:rsidP="00420F8C">
            <w:pPr>
              <w:framePr w:hSpace="180" w:wrap="around" w:vAnchor="page" w:hAnchor="margin" w:y="1441"/>
              <w:widowControl w:val="0"/>
              <w:kinsoku/>
              <w:autoSpaceDE/>
              <w:autoSpaceDN/>
              <w:adjustRightInd/>
              <w:snapToGrid/>
              <w:ind w:leftChars="67" w:left="141" w:firstLine="1"/>
              <w:jc w:val="both"/>
              <w:textAlignment w:val="auto"/>
              <w:rPr>
                <w:rFonts w:ascii="Times New Roman" w:eastAsia="宋体" w:hAnsi="Times New Roman" w:cs="Times New Roman"/>
                <w:snapToGrid/>
                <w:color w:val="auto"/>
                <w:kern w:val="2"/>
                <w:lang w:eastAsia="zh-CN"/>
              </w:rPr>
            </w:pPr>
            <w:r w:rsidRPr="000A7009">
              <w:rPr>
                <w:rFonts w:ascii="Times New Roman" w:eastAsia="宋体" w:hAnsi="Times New Roman" w:cs="Times New Roman"/>
                <w:snapToGrid/>
                <w:lang w:eastAsia="zh-CN"/>
              </w:rPr>
              <w:t xml:space="preserve">(2) </w:t>
            </w:r>
            <w:r w:rsidRPr="000A7009">
              <w:rPr>
                <w:rFonts w:ascii="Times New Roman" w:eastAsia="宋体" w:hAnsi="Times New Roman" w:cs="Times New Roman"/>
                <w:snapToGrid/>
                <w:color w:val="auto"/>
                <w:kern w:val="2"/>
                <w:lang w:eastAsia="zh-CN"/>
              </w:rPr>
              <w:t>国家自然科学基金地区基金项目，</w:t>
            </w:r>
            <w:r w:rsidRPr="000A7009">
              <w:rPr>
                <w:rFonts w:ascii="Times New Roman" w:eastAsia="宋体" w:hAnsi="Times New Roman" w:cs="Times New Roman"/>
                <w:snapToGrid/>
                <w:color w:val="auto"/>
                <w:kern w:val="2"/>
                <w:lang w:eastAsia="zh-CN"/>
              </w:rPr>
              <w:t>22063003</w:t>
            </w:r>
            <w:r w:rsidRPr="000A7009">
              <w:rPr>
                <w:rFonts w:ascii="Times New Roman" w:eastAsia="宋体" w:hAnsi="Times New Roman" w:cs="Times New Roman" w:hint="eastAsia"/>
                <w:snapToGrid/>
                <w:color w:val="auto"/>
                <w:kern w:val="2"/>
                <w:lang w:eastAsia="zh-CN"/>
              </w:rPr>
              <w:t>，</w:t>
            </w:r>
            <w:r w:rsidRPr="000A7009">
              <w:rPr>
                <w:rFonts w:ascii="Times New Roman" w:eastAsia="宋体" w:hAnsi="Times New Roman" w:cs="Times New Roman"/>
                <w:snapToGrid/>
                <w:color w:val="auto"/>
                <w:kern w:val="2"/>
                <w:lang w:eastAsia="zh-CN"/>
              </w:rPr>
              <w:t>二氧化碳和若干小分子气体置换天然气水合物的多尺度模拟，</w:t>
            </w:r>
            <w:r w:rsidRPr="000A7009">
              <w:rPr>
                <w:rFonts w:ascii="Times New Roman" w:eastAsia="宋体" w:hAnsi="Times New Roman" w:cs="Times New Roman"/>
                <w:snapToGrid/>
                <w:color w:val="auto"/>
                <w:kern w:val="2"/>
                <w:lang w:eastAsia="zh-CN"/>
              </w:rPr>
              <w:t>2021.01-2024.12</w:t>
            </w:r>
            <w:r w:rsidRPr="000A7009">
              <w:rPr>
                <w:rFonts w:ascii="Times New Roman" w:eastAsia="宋体" w:hAnsi="Times New Roman" w:cs="Times New Roman" w:hint="eastAsia"/>
                <w:snapToGrid/>
                <w:color w:val="auto"/>
                <w:kern w:val="2"/>
                <w:lang w:eastAsia="zh-CN"/>
              </w:rPr>
              <w:t>，主持</w:t>
            </w:r>
          </w:p>
          <w:p w14:paraId="127DD3C5" w14:textId="5FC33CB0" w:rsidR="00C4283A" w:rsidRPr="000A7009" w:rsidRDefault="000A7009" w:rsidP="00420F8C">
            <w:pPr>
              <w:framePr w:hSpace="180" w:wrap="around" w:vAnchor="page" w:hAnchor="margin" w:y="1441"/>
              <w:widowControl w:val="0"/>
              <w:kinsoku/>
              <w:autoSpaceDE/>
              <w:autoSpaceDN/>
              <w:adjustRightInd/>
              <w:snapToGrid/>
              <w:ind w:leftChars="67" w:left="141" w:firstLine="1"/>
              <w:jc w:val="both"/>
              <w:textAlignment w:val="auto"/>
              <w:rPr>
                <w:rFonts w:ascii="宋体" w:eastAsia="宋体" w:hAnsi="宋体" w:cs="宋体"/>
                <w:b/>
                <w:bCs/>
                <w:spacing w:val="4"/>
                <w:sz w:val="20"/>
                <w:szCs w:val="20"/>
                <w:lang w:eastAsia="zh-CN"/>
              </w:rPr>
            </w:pPr>
            <w:r w:rsidRPr="000A7009">
              <w:rPr>
                <w:rFonts w:ascii="Times New Roman" w:eastAsia="宋体" w:hAnsi="Times New Roman" w:cs="Times New Roman"/>
                <w:snapToGrid/>
                <w:lang w:eastAsia="zh-CN"/>
              </w:rPr>
              <w:t xml:space="preserve">(3) </w:t>
            </w:r>
            <w:r w:rsidRPr="000A7009">
              <w:rPr>
                <w:rFonts w:ascii="Times New Roman" w:eastAsia="宋体" w:hAnsi="Times New Roman" w:cs="Times New Roman" w:hint="eastAsia"/>
                <w:snapToGrid/>
                <w:color w:val="auto"/>
                <w:kern w:val="2"/>
                <w:lang w:eastAsia="zh-CN"/>
              </w:rPr>
              <w:t>海南省自然科学基金高层次人才项目，</w:t>
            </w:r>
            <w:r w:rsidRPr="000A7009">
              <w:rPr>
                <w:rFonts w:ascii="Times New Roman" w:eastAsia="宋体" w:hAnsi="Times New Roman" w:cs="Times New Roman"/>
                <w:snapToGrid/>
                <w:color w:val="auto"/>
                <w:kern w:val="2"/>
                <w:lang w:eastAsia="zh-CN"/>
              </w:rPr>
              <w:t>224RC505</w:t>
            </w:r>
            <w:r w:rsidRPr="000A7009">
              <w:rPr>
                <w:rFonts w:ascii="Times New Roman" w:eastAsia="宋体" w:hAnsi="Times New Roman" w:cs="Times New Roman" w:hint="eastAsia"/>
                <w:snapToGrid/>
                <w:color w:val="auto"/>
                <w:kern w:val="2"/>
                <w:lang w:eastAsia="zh-CN"/>
              </w:rPr>
              <w:t>，基于二氧化锰基正极材料和小分子拥挤水系电解液的锌离子电池的设计，</w:t>
            </w:r>
            <w:r w:rsidRPr="000A7009">
              <w:rPr>
                <w:rFonts w:ascii="Times New Roman" w:eastAsia="宋体" w:hAnsi="Times New Roman" w:cs="Times New Roman" w:hint="eastAsia"/>
                <w:snapToGrid/>
                <w:color w:val="auto"/>
                <w:kern w:val="2"/>
                <w:lang w:eastAsia="zh-CN"/>
              </w:rPr>
              <w:t>202</w:t>
            </w:r>
            <w:r w:rsidRPr="000A7009">
              <w:rPr>
                <w:rFonts w:ascii="Times New Roman" w:eastAsia="宋体" w:hAnsi="Times New Roman" w:cs="Times New Roman"/>
                <w:snapToGrid/>
                <w:color w:val="auto"/>
                <w:kern w:val="2"/>
                <w:lang w:eastAsia="zh-CN"/>
              </w:rPr>
              <w:t>4.03</w:t>
            </w:r>
            <w:r w:rsidRPr="000A7009">
              <w:rPr>
                <w:rFonts w:ascii="Times New Roman" w:eastAsia="宋体" w:hAnsi="Times New Roman" w:cs="Times New Roman" w:hint="eastAsia"/>
                <w:snapToGrid/>
                <w:color w:val="auto"/>
                <w:kern w:val="2"/>
                <w:lang w:eastAsia="zh-CN"/>
              </w:rPr>
              <w:t>-202</w:t>
            </w:r>
            <w:r w:rsidRPr="000A7009">
              <w:rPr>
                <w:rFonts w:ascii="Times New Roman" w:eastAsia="宋体" w:hAnsi="Times New Roman" w:cs="Times New Roman"/>
                <w:snapToGrid/>
                <w:color w:val="auto"/>
                <w:kern w:val="2"/>
                <w:lang w:eastAsia="zh-CN"/>
              </w:rPr>
              <w:t>7.</w:t>
            </w:r>
            <w:r w:rsidRPr="000A7009">
              <w:rPr>
                <w:rFonts w:ascii="Times New Roman" w:eastAsia="宋体" w:hAnsi="Times New Roman" w:cs="Times New Roman" w:hint="eastAsia"/>
                <w:snapToGrid/>
                <w:color w:val="auto"/>
                <w:kern w:val="2"/>
                <w:lang w:eastAsia="zh-CN"/>
              </w:rPr>
              <w:t>0</w:t>
            </w:r>
            <w:r w:rsidRPr="000A7009">
              <w:rPr>
                <w:rFonts w:ascii="Times New Roman" w:eastAsia="宋体" w:hAnsi="Times New Roman" w:cs="Times New Roman"/>
                <w:snapToGrid/>
                <w:color w:val="auto"/>
                <w:kern w:val="2"/>
                <w:lang w:eastAsia="zh-CN"/>
              </w:rPr>
              <w:t>2</w:t>
            </w:r>
            <w:r w:rsidRPr="000A7009">
              <w:rPr>
                <w:rFonts w:ascii="Times New Roman" w:eastAsia="宋体" w:hAnsi="Times New Roman" w:cs="Times New Roman" w:hint="eastAsia"/>
                <w:snapToGrid/>
                <w:color w:val="auto"/>
                <w:kern w:val="2"/>
                <w:lang w:eastAsia="zh-CN"/>
              </w:rPr>
              <w:t>，主持</w:t>
            </w:r>
          </w:p>
          <w:p w14:paraId="1B006E57" w14:textId="77777777" w:rsidR="00C4283A" w:rsidRDefault="001F0498" w:rsidP="00420F8C">
            <w:pPr>
              <w:pStyle w:val="TableText"/>
              <w:spacing w:before="83" w:line="227" w:lineRule="auto"/>
              <w:rPr>
                <w:rFonts w:ascii="宋体" w:eastAsia="宋体" w:hAnsi="宋体" w:cs="宋体"/>
                <w:b/>
                <w:bCs/>
                <w:spacing w:val="4"/>
                <w:sz w:val="20"/>
                <w:szCs w:val="20"/>
              </w:rPr>
            </w:pPr>
            <w:r>
              <w:rPr>
                <w:rFonts w:eastAsiaTheme="minorEastAsia" w:hint="eastAsia"/>
                <w:b/>
                <w:bCs/>
                <w:sz w:val="24"/>
                <w:szCs w:val="24"/>
                <w:lang w:eastAsia="zh-CN"/>
              </w:rPr>
              <w:t>代</w:t>
            </w:r>
            <w:r>
              <w:rPr>
                <w:rFonts w:eastAsiaTheme="minorEastAsia" w:hint="eastAsia"/>
                <w:b/>
                <w:bCs/>
                <w:sz w:val="24"/>
                <w:szCs w:val="24"/>
                <w:lang w:eastAsia="zh-CN"/>
              </w:rPr>
              <w:t>表性</w:t>
            </w:r>
            <w:r>
              <w:rPr>
                <w:rFonts w:eastAsiaTheme="minorEastAsia"/>
                <w:b/>
                <w:bCs/>
                <w:sz w:val="24"/>
                <w:szCs w:val="24"/>
                <w:lang w:eastAsia="zh-CN"/>
              </w:rPr>
              <w:t>科研成果（近</w:t>
            </w:r>
            <w:r>
              <w:rPr>
                <w:rFonts w:eastAsiaTheme="minorEastAsia"/>
                <w:b/>
                <w:bCs/>
                <w:sz w:val="24"/>
                <w:szCs w:val="24"/>
                <w:lang w:eastAsia="zh-CN"/>
              </w:rPr>
              <w:t xml:space="preserve"> 5 </w:t>
            </w:r>
            <w:r>
              <w:rPr>
                <w:rFonts w:eastAsiaTheme="minorEastAsia"/>
                <w:b/>
                <w:bCs/>
                <w:sz w:val="24"/>
                <w:szCs w:val="24"/>
                <w:lang w:eastAsia="zh-CN"/>
              </w:rPr>
              <w:t>年）</w:t>
            </w:r>
          </w:p>
          <w:p w14:paraId="6B65C979" w14:textId="77777777" w:rsidR="00A4087B" w:rsidRPr="00A4087B" w:rsidRDefault="00A4087B" w:rsidP="00420F8C">
            <w:pPr>
              <w:pStyle w:val="TableText"/>
              <w:spacing w:before="73" w:line="319" w:lineRule="auto"/>
              <w:ind w:left="113" w:right="108"/>
              <w:rPr>
                <w:bCs/>
              </w:rPr>
            </w:pPr>
            <w:r w:rsidRPr="00A4087B">
              <w:rPr>
                <w:bCs/>
              </w:rPr>
              <w:t>[1] Y. Wang, W. Qiu</w:t>
            </w:r>
            <w:r w:rsidRPr="00A4087B">
              <w:rPr>
                <w:b/>
                <w:bCs/>
              </w:rPr>
              <w:t>*</w:t>
            </w:r>
            <w:r w:rsidRPr="00A4087B">
              <w:rPr>
                <w:bCs/>
              </w:rPr>
              <w:t xml:space="preserve">, P. Deng, J. Fu, G. Li, C. Li, M. Zhang, P. Yu, </w:t>
            </w:r>
            <w:r w:rsidRPr="00A4087B">
              <w:rPr>
                <w:b/>
                <w:bCs/>
              </w:rPr>
              <w:t>H. Feng,*</w:t>
            </w:r>
            <w:r w:rsidRPr="00A4087B">
              <w:rPr>
                <w:bCs/>
              </w:rPr>
              <w:t xml:space="preserve"> X. Lu. Dual atomic defect modulation in three-dimensional mesoporous graphene for high-performance potassium ion hybrid capacitors. </w:t>
            </w:r>
            <w:r w:rsidRPr="00A4087B">
              <w:rPr>
                <w:bCs/>
                <w:i/>
                <w:iCs/>
              </w:rPr>
              <w:t xml:space="preserve">Inorg. Chem. Front. </w:t>
            </w:r>
            <w:r w:rsidRPr="00A4087B">
              <w:rPr>
                <w:b/>
                <w:bCs/>
              </w:rPr>
              <w:t>2025</w:t>
            </w:r>
            <w:r w:rsidRPr="00A4087B">
              <w:rPr>
                <w:bCs/>
              </w:rPr>
              <w:t xml:space="preserve">. </w:t>
            </w:r>
          </w:p>
          <w:p w14:paraId="3AEF10E8" w14:textId="77777777" w:rsidR="00A4087B" w:rsidRPr="00A4087B" w:rsidRDefault="00A4087B" w:rsidP="00420F8C">
            <w:pPr>
              <w:pStyle w:val="TableText"/>
              <w:spacing w:before="73" w:line="319" w:lineRule="auto"/>
              <w:ind w:left="113" w:right="108"/>
              <w:rPr>
                <w:bCs/>
              </w:rPr>
            </w:pPr>
            <w:r w:rsidRPr="00A4087B">
              <w:rPr>
                <w:bCs/>
              </w:rPr>
              <w:t>[2] Y. Wang, M. Hu, W. Gao, C. Liao, R. Xu, W. He, L. Sun</w:t>
            </w:r>
            <w:r w:rsidRPr="00A4087B">
              <w:rPr>
                <w:b/>
                <w:bCs/>
              </w:rPr>
              <w:t>*</w:t>
            </w:r>
            <w:r w:rsidRPr="00A4087B">
              <w:rPr>
                <w:bCs/>
              </w:rPr>
              <w:t xml:space="preserve">, </w:t>
            </w:r>
            <w:r w:rsidRPr="00A4087B">
              <w:rPr>
                <w:b/>
                <w:bCs/>
              </w:rPr>
              <w:t>H. Feng*</w:t>
            </w:r>
            <w:r w:rsidRPr="00A4087B">
              <w:rPr>
                <w:bCs/>
              </w:rPr>
              <w:t xml:space="preserve">. Effects of carbon nanotube size and carbon dioxide concentration on the diffusion properties and local structure of mixed systems: A molecular dynamics simulation. </w:t>
            </w:r>
            <w:r w:rsidRPr="00A4087B">
              <w:rPr>
                <w:bCs/>
                <w:i/>
                <w:iCs/>
              </w:rPr>
              <w:t xml:space="preserve">Chem. Phys. </w:t>
            </w:r>
            <w:r w:rsidRPr="00A4087B">
              <w:rPr>
                <w:b/>
                <w:bCs/>
              </w:rPr>
              <w:t>2025,</w:t>
            </w:r>
            <w:r w:rsidRPr="00A4087B">
              <w:rPr>
                <w:bCs/>
              </w:rPr>
              <w:t xml:space="preserve"> </w:t>
            </w:r>
            <w:r w:rsidRPr="00A4087B">
              <w:rPr>
                <w:bCs/>
                <w:i/>
                <w:iCs/>
              </w:rPr>
              <w:t>595</w:t>
            </w:r>
            <w:r w:rsidRPr="00A4087B">
              <w:rPr>
                <w:bCs/>
              </w:rPr>
              <w:t>, 112719.</w:t>
            </w:r>
          </w:p>
          <w:p w14:paraId="00686821" w14:textId="77777777" w:rsidR="00A4087B" w:rsidRPr="00A4087B" w:rsidRDefault="00A4087B" w:rsidP="00420F8C">
            <w:pPr>
              <w:pStyle w:val="TableText"/>
              <w:spacing w:before="73" w:line="319" w:lineRule="auto"/>
              <w:ind w:left="113" w:right="108"/>
              <w:rPr>
                <w:bCs/>
              </w:rPr>
            </w:pPr>
            <w:r w:rsidRPr="00A4087B">
              <w:rPr>
                <w:bCs/>
              </w:rPr>
              <w:t xml:space="preserve">[3] L. Zhang, W. Gao, L. Su, W. He, Y. Wang, M. Hu, Z. Liu, Y. Liu, </w:t>
            </w:r>
            <w:r w:rsidRPr="00A4087B">
              <w:rPr>
                <w:b/>
                <w:bCs/>
              </w:rPr>
              <w:t>H. Feng*</w:t>
            </w:r>
            <w:r w:rsidRPr="00A4087B">
              <w:rPr>
                <w:bCs/>
              </w:rPr>
              <w:t xml:space="preserve">. Theoretical study on intramolecular hydrogen bonds of flavonoid cocrystals. </w:t>
            </w:r>
            <w:bookmarkStart w:id="1" w:name="OLE_LINK31"/>
            <w:r w:rsidRPr="00A4087B">
              <w:rPr>
                <w:bCs/>
                <w:i/>
                <w:iCs/>
              </w:rPr>
              <w:t>ChemPhysChem</w:t>
            </w:r>
            <w:bookmarkEnd w:id="1"/>
            <w:r w:rsidRPr="00A4087B">
              <w:rPr>
                <w:bCs/>
                <w:i/>
                <w:iCs/>
              </w:rPr>
              <w:t xml:space="preserve"> </w:t>
            </w:r>
            <w:r w:rsidRPr="00A4087B">
              <w:rPr>
                <w:b/>
                <w:bCs/>
              </w:rPr>
              <w:t>2025,</w:t>
            </w:r>
            <w:r w:rsidRPr="00A4087B">
              <w:rPr>
                <w:bCs/>
              </w:rPr>
              <w:t xml:space="preserve"> </w:t>
            </w:r>
            <w:r w:rsidRPr="00A4087B">
              <w:rPr>
                <w:bCs/>
                <w:i/>
                <w:iCs/>
              </w:rPr>
              <w:t>26</w:t>
            </w:r>
            <w:r w:rsidRPr="00A4087B">
              <w:rPr>
                <w:bCs/>
              </w:rPr>
              <w:t>, e202400591.</w:t>
            </w:r>
          </w:p>
          <w:p w14:paraId="0F3FCEF7" w14:textId="0D717A24" w:rsidR="00A4087B" w:rsidRPr="00A4087B" w:rsidRDefault="00A4087B" w:rsidP="00420F8C">
            <w:pPr>
              <w:pStyle w:val="TableText"/>
              <w:spacing w:before="73" w:line="319" w:lineRule="auto"/>
              <w:ind w:left="113" w:right="108"/>
              <w:rPr>
                <w:bCs/>
              </w:rPr>
            </w:pPr>
            <w:r w:rsidRPr="00A4087B">
              <w:rPr>
                <w:bCs/>
              </w:rPr>
              <w:t xml:space="preserve">[4] M. Hu, W. Gao, L. Zhang, Y. Wang, Y. Tao, W. Qiu, </w:t>
            </w:r>
            <w:r w:rsidRPr="00A4087B">
              <w:rPr>
                <w:b/>
                <w:bCs/>
              </w:rPr>
              <w:t>H. Feng*</w:t>
            </w:r>
            <w:r w:rsidRPr="00A4087B">
              <w:rPr>
                <w:bCs/>
              </w:rPr>
              <w:t xml:space="preserve">. </w:t>
            </w:r>
            <w:bookmarkStart w:id="2" w:name="OLE_LINK5"/>
            <w:r w:rsidRPr="00A4087B">
              <w:rPr>
                <w:bCs/>
              </w:rPr>
              <w:t>Simulation study on diffusion and local structure of CH</w:t>
            </w:r>
            <w:r w:rsidRPr="00A4087B">
              <w:rPr>
                <w:bCs/>
                <w:vertAlign w:val="subscript"/>
              </w:rPr>
              <w:t>4</w:t>
            </w:r>
            <w:r w:rsidRPr="00A4087B">
              <w:rPr>
                <w:bCs/>
              </w:rPr>
              <w:t>, CO</w:t>
            </w:r>
            <w:r w:rsidRPr="00A4087B">
              <w:rPr>
                <w:bCs/>
                <w:vertAlign w:val="subscript"/>
              </w:rPr>
              <w:t>2</w:t>
            </w:r>
            <w:r w:rsidRPr="00A4087B">
              <w:rPr>
                <w:bCs/>
              </w:rPr>
              <w:t>, SO</w:t>
            </w:r>
            <w:r w:rsidRPr="00A4087B">
              <w:rPr>
                <w:bCs/>
                <w:vertAlign w:val="subscript"/>
              </w:rPr>
              <w:t>2</w:t>
            </w:r>
            <w:r w:rsidRPr="00A4087B">
              <w:rPr>
                <w:bCs/>
              </w:rPr>
              <w:t>, and H</w:t>
            </w:r>
            <w:r w:rsidRPr="00A4087B">
              <w:rPr>
                <w:bCs/>
                <w:vertAlign w:val="subscript"/>
              </w:rPr>
              <w:t>2</w:t>
            </w:r>
            <w:r w:rsidRPr="00A4087B">
              <w:rPr>
                <w:bCs/>
              </w:rPr>
              <w:t>O mixtures into double-layers graphene</w:t>
            </w:r>
            <w:bookmarkEnd w:id="2"/>
            <w:r w:rsidRPr="00A4087B">
              <w:rPr>
                <w:bCs/>
              </w:rPr>
              <w:t xml:space="preserve">. </w:t>
            </w:r>
            <w:r w:rsidRPr="00A4087B">
              <w:rPr>
                <w:bCs/>
                <w:i/>
                <w:iCs/>
              </w:rPr>
              <w:t>J. Phys. Chem. B</w:t>
            </w:r>
            <w:r w:rsidRPr="00A4087B">
              <w:rPr>
                <w:bCs/>
              </w:rPr>
              <w:t xml:space="preserve"> </w:t>
            </w:r>
            <w:r w:rsidRPr="00A4087B">
              <w:rPr>
                <w:b/>
                <w:bCs/>
              </w:rPr>
              <w:t>2024</w:t>
            </w:r>
            <w:r w:rsidRPr="00A4087B">
              <w:rPr>
                <w:bCs/>
              </w:rPr>
              <w:t xml:space="preserve">, </w:t>
            </w:r>
            <w:r w:rsidRPr="00A4087B">
              <w:rPr>
                <w:bCs/>
                <w:i/>
              </w:rPr>
              <w:t>128</w:t>
            </w:r>
            <w:r w:rsidRPr="00A4087B">
              <w:rPr>
                <w:bCs/>
              </w:rPr>
              <w:t>, 11402-11416.</w:t>
            </w:r>
          </w:p>
          <w:p w14:paraId="713DAEA1" w14:textId="77777777" w:rsidR="009B72D0" w:rsidRDefault="00A4087B" w:rsidP="009B72D0">
            <w:pPr>
              <w:pStyle w:val="TableText"/>
              <w:spacing w:before="73" w:line="319" w:lineRule="auto"/>
              <w:ind w:left="113" w:right="108"/>
              <w:rPr>
                <w:bCs/>
              </w:rPr>
            </w:pPr>
            <w:r w:rsidRPr="00A4087B">
              <w:rPr>
                <w:bCs/>
              </w:rPr>
              <w:t>[</w:t>
            </w:r>
            <w:r>
              <w:rPr>
                <w:bCs/>
              </w:rPr>
              <w:t>5</w:t>
            </w:r>
            <w:r w:rsidRPr="00A4087B">
              <w:rPr>
                <w:bCs/>
              </w:rPr>
              <w:t xml:space="preserve">] D. Wu, Y.Z. Wang, G.L. Zhang, X.Y. Chen,* P. Cui,* </w:t>
            </w:r>
            <w:r w:rsidRPr="00A4087B">
              <w:rPr>
                <w:b/>
                <w:bCs/>
              </w:rPr>
              <w:t>H.J. Feng*</w:t>
            </w:r>
            <w:r w:rsidRPr="00A4087B">
              <w:rPr>
                <w:bCs/>
              </w:rPr>
              <w:t>.</w:t>
            </w:r>
            <w:bookmarkStart w:id="3" w:name="OLE_LINK9"/>
            <w:r w:rsidRPr="00A4087B">
              <w:rPr>
                <w:bCs/>
                <w:i/>
                <w:iCs/>
              </w:rPr>
              <w:t xml:space="preserve"> </w:t>
            </w:r>
            <w:r w:rsidRPr="00A4087B">
              <w:rPr>
                <w:bCs/>
              </w:rPr>
              <w:t>Endowing the operability of supercapacitors at high temperatures by regulating the solvation structure in dilute hybrid electrolyte with trimethyl phosphate cosolvent</w:t>
            </w:r>
            <w:bookmarkEnd w:id="3"/>
            <w:r w:rsidRPr="00A4087B">
              <w:rPr>
                <w:bCs/>
              </w:rPr>
              <w:t xml:space="preserve">. </w:t>
            </w:r>
            <w:r w:rsidRPr="00A4087B">
              <w:rPr>
                <w:bCs/>
                <w:i/>
                <w:iCs/>
              </w:rPr>
              <w:t>Small</w:t>
            </w:r>
            <w:r w:rsidRPr="00A4087B">
              <w:rPr>
                <w:bCs/>
              </w:rPr>
              <w:t xml:space="preserve"> </w:t>
            </w:r>
            <w:r w:rsidRPr="00A4087B">
              <w:rPr>
                <w:b/>
                <w:bCs/>
                <w:iCs/>
              </w:rPr>
              <w:t>2024</w:t>
            </w:r>
            <w:r w:rsidRPr="00A4087B">
              <w:rPr>
                <w:bCs/>
              </w:rPr>
              <w:t xml:space="preserve">, </w:t>
            </w:r>
            <w:r w:rsidRPr="00A4087B">
              <w:rPr>
                <w:bCs/>
                <w:i/>
              </w:rPr>
              <w:t>20</w:t>
            </w:r>
            <w:r w:rsidRPr="00A4087B">
              <w:rPr>
                <w:bCs/>
              </w:rPr>
              <w:t>: 2307945.</w:t>
            </w:r>
          </w:p>
          <w:p w14:paraId="031C6741" w14:textId="3E33A277" w:rsidR="009B72D0" w:rsidRPr="009B72D0" w:rsidRDefault="009B72D0" w:rsidP="009B72D0">
            <w:pPr>
              <w:pStyle w:val="TableText"/>
              <w:spacing w:before="73" w:line="319" w:lineRule="auto"/>
              <w:ind w:left="113" w:right="108"/>
              <w:rPr>
                <w:bCs/>
                <w:iCs/>
              </w:rPr>
            </w:pPr>
            <w:r w:rsidRPr="009B72D0">
              <w:rPr>
                <w:rFonts w:eastAsia="宋体"/>
                <w:bCs/>
                <w:snapToGrid/>
                <w:lang w:eastAsia="zh-CN"/>
              </w:rPr>
              <w:t xml:space="preserve"> </w:t>
            </w:r>
            <w:r w:rsidRPr="009B72D0">
              <w:rPr>
                <w:bCs/>
              </w:rPr>
              <w:t>[</w:t>
            </w:r>
            <w:r>
              <w:rPr>
                <w:bCs/>
              </w:rPr>
              <w:t>6</w:t>
            </w:r>
            <w:r w:rsidRPr="009B72D0">
              <w:rPr>
                <w:bCs/>
              </w:rPr>
              <w:t xml:space="preserve">] Y. Liao, S. Wang, Y. Song, Z. Shi, G. Chen, X. Nan, </w:t>
            </w:r>
            <w:r w:rsidRPr="009B72D0">
              <w:rPr>
                <w:b/>
                <w:bCs/>
              </w:rPr>
              <w:t>H. Feng</w:t>
            </w:r>
            <w:r w:rsidRPr="009B72D0">
              <w:rPr>
                <w:bCs/>
              </w:rPr>
              <w:t>,*</w:t>
            </w:r>
            <w:r w:rsidRPr="009B72D0">
              <w:rPr>
                <w:b/>
                <w:bCs/>
              </w:rPr>
              <w:t xml:space="preserve"> </w:t>
            </w:r>
            <w:r w:rsidRPr="009B72D0">
              <w:rPr>
                <w:bCs/>
              </w:rPr>
              <w:t>W. He*.</w:t>
            </w:r>
            <w:r w:rsidRPr="009B72D0">
              <w:rPr>
                <w:bCs/>
                <w:i/>
                <w:iCs/>
              </w:rPr>
              <w:t xml:space="preserve"> </w:t>
            </w:r>
            <w:r w:rsidRPr="009B72D0">
              <w:rPr>
                <w:bCs/>
              </w:rPr>
              <w:t>A novel bifunctional fluorescent probe for selectively sensing Hg</w:t>
            </w:r>
            <w:r w:rsidRPr="009B72D0">
              <w:rPr>
                <w:bCs/>
                <w:vertAlign w:val="superscript"/>
              </w:rPr>
              <w:t>2+</w:t>
            </w:r>
            <w:r w:rsidRPr="009B72D0">
              <w:rPr>
                <w:bCs/>
              </w:rPr>
              <w:t xml:space="preserve"> or ClO</w:t>
            </w:r>
            <w:r w:rsidRPr="009B72D0">
              <w:rPr>
                <w:bCs/>
                <w:vertAlign w:val="superscript"/>
              </w:rPr>
              <w:t>−</w:t>
            </w:r>
            <w:r w:rsidRPr="009B72D0">
              <w:rPr>
                <w:bCs/>
              </w:rPr>
              <w:t xml:space="preserve"> and its application in living cell imaging. </w:t>
            </w:r>
            <w:r w:rsidRPr="009B72D0">
              <w:rPr>
                <w:bCs/>
                <w:i/>
                <w:iCs/>
              </w:rPr>
              <w:t xml:space="preserve">J. Photochem. Photobiol. A, </w:t>
            </w:r>
            <w:r w:rsidRPr="009B72D0">
              <w:rPr>
                <w:b/>
                <w:bCs/>
                <w:iCs/>
              </w:rPr>
              <w:t>2023</w:t>
            </w:r>
            <w:r w:rsidRPr="009B72D0">
              <w:rPr>
                <w:bCs/>
                <w:i/>
                <w:iCs/>
              </w:rPr>
              <w:t>, 434</w:t>
            </w:r>
            <w:r w:rsidRPr="009B72D0">
              <w:rPr>
                <w:bCs/>
                <w:iCs/>
              </w:rPr>
              <w:t>, 114216</w:t>
            </w:r>
            <w:r w:rsidRPr="009B72D0">
              <w:rPr>
                <w:rFonts w:hint="eastAsia"/>
                <w:bCs/>
                <w:iCs/>
              </w:rPr>
              <w:t>.</w:t>
            </w:r>
          </w:p>
          <w:p w14:paraId="6D84F400" w14:textId="77777777" w:rsidR="00C4283A" w:rsidRDefault="00C4283A">
            <w:pPr>
              <w:pStyle w:val="TableText"/>
              <w:spacing w:before="73" w:line="320" w:lineRule="auto"/>
              <w:ind w:left="474" w:right="109" w:hanging="360"/>
            </w:pPr>
          </w:p>
        </w:tc>
      </w:tr>
    </w:tbl>
    <w:p w14:paraId="272E8DD5" w14:textId="77777777" w:rsidR="00C4283A" w:rsidRDefault="00C4283A"/>
    <w:p w14:paraId="3E80E069" w14:textId="77777777" w:rsidR="00C4283A" w:rsidRDefault="00C4283A">
      <w:pPr>
        <w:spacing w:line="91" w:lineRule="auto"/>
        <w:rPr>
          <w:sz w:val="2"/>
        </w:rPr>
      </w:pPr>
    </w:p>
    <w:sectPr w:rsidR="00C4283A">
      <w:pgSz w:w="11906" w:h="16839"/>
      <w:pgMar w:top="1431" w:right="1313" w:bottom="0" w:left="136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9FF1" w14:textId="77777777" w:rsidR="001F0498" w:rsidRDefault="001F0498" w:rsidP="00823441">
      <w:r>
        <w:separator/>
      </w:r>
    </w:p>
  </w:endnote>
  <w:endnote w:type="continuationSeparator" w:id="0">
    <w:p w14:paraId="1CACCEE0" w14:textId="77777777" w:rsidR="001F0498" w:rsidRDefault="001F0498" w:rsidP="0082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9EF7" w14:textId="77777777" w:rsidR="001F0498" w:rsidRDefault="001F0498" w:rsidP="00823441">
      <w:r>
        <w:separator/>
      </w:r>
    </w:p>
  </w:footnote>
  <w:footnote w:type="continuationSeparator" w:id="0">
    <w:p w14:paraId="0EB8C983" w14:textId="77777777" w:rsidR="001F0498" w:rsidRDefault="001F0498" w:rsidP="0082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kwMDIxOTM3MmY0ZjFjN2I5YjRjZDA2OWRiZWUyM2YifQ=="/>
  </w:docVars>
  <w:rsids>
    <w:rsidRoot w:val="00B20819"/>
    <w:rsid w:val="000A7009"/>
    <w:rsid w:val="000D37A4"/>
    <w:rsid w:val="001A77B1"/>
    <w:rsid w:val="001F0498"/>
    <w:rsid w:val="003A5A05"/>
    <w:rsid w:val="003B4A16"/>
    <w:rsid w:val="00420F8C"/>
    <w:rsid w:val="00463890"/>
    <w:rsid w:val="0058293C"/>
    <w:rsid w:val="007A1F25"/>
    <w:rsid w:val="00823441"/>
    <w:rsid w:val="008D44F1"/>
    <w:rsid w:val="009413E2"/>
    <w:rsid w:val="00954E25"/>
    <w:rsid w:val="009B72D0"/>
    <w:rsid w:val="00A4087B"/>
    <w:rsid w:val="00B20819"/>
    <w:rsid w:val="00B93D9D"/>
    <w:rsid w:val="00C4283A"/>
    <w:rsid w:val="00E469A6"/>
    <w:rsid w:val="1F090857"/>
    <w:rsid w:val="24147EA1"/>
    <w:rsid w:val="266D3A19"/>
    <w:rsid w:val="31207BA9"/>
    <w:rsid w:val="48554CD0"/>
    <w:rsid w:val="4C781EB1"/>
    <w:rsid w:val="51721710"/>
    <w:rsid w:val="5FC41FC5"/>
    <w:rsid w:val="60A56859"/>
    <w:rsid w:val="62B72874"/>
    <w:rsid w:val="67F212AE"/>
    <w:rsid w:val="690A70A4"/>
    <w:rsid w:val="6E944B68"/>
    <w:rsid w:val="6EB5235D"/>
    <w:rsid w:val="6F5F5F2A"/>
    <w:rsid w:val="721D26F3"/>
    <w:rsid w:val="760C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ADEF"/>
  <w15:docId w15:val="{204B4398-3A06-4A6B-903A-373427CC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18"/>
      <w:szCs w:val="18"/>
    </w:rPr>
  </w:style>
  <w:style w:type="paragraph" w:styleId="a3">
    <w:name w:val="header"/>
    <w:basedOn w:val="a"/>
    <w:link w:val="a4"/>
    <w:rsid w:val="0082344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823441"/>
    <w:rPr>
      <w:rFonts w:ascii="Arial" w:eastAsia="Arial" w:hAnsi="Arial" w:cs="Arial"/>
      <w:snapToGrid w:val="0"/>
      <w:color w:val="000000"/>
      <w:sz w:val="18"/>
      <w:szCs w:val="18"/>
      <w:lang w:eastAsia="en-US"/>
    </w:rPr>
  </w:style>
  <w:style w:type="paragraph" w:styleId="a5">
    <w:name w:val="footer"/>
    <w:basedOn w:val="a"/>
    <w:link w:val="a6"/>
    <w:rsid w:val="00823441"/>
    <w:pPr>
      <w:tabs>
        <w:tab w:val="center" w:pos="4153"/>
        <w:tab w:val="right" w:pos="8306"/>
      </w:tabs>
    </w:pPr>
    <w:rPr>
      <w:sz w:val="18"/>
      <w:szCs w:val="18"/>
    </w:rPr>
  </w:style>
  <w:style w:type="character" w:customStyle="1" w:styleId="a6">
    <w:name w:val="页脚 字符"/>
    <w:basedOn w:val="a0"/>
    <w:link w:val="a5"/>
    <w:rsid w:val="0082344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304</Words>
  <Characters>1739</Characters>
  <Application>Microsoft Office Word</Application>
  <DocSecurity>0</DocSecurity>
  <Lines>14</Lines>
  <Paragraphs>4</Paragraphs>
  <ScaleCrop>false</ScaleCrop>
  <Company>Microsoft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Hopejay</cp:lastModifiedBy>
  <cp:revision>18</cp:revision>
  <dcterms:created xsi:type="dcterms:W3CDTF">2024-09-04T02:51:00Z</dcterms:created>
  <dcterms:modified xsi:type="dcterms:W3CDTF">2025-06-11T08:03:00Z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2024-09-03T12:27:19Z</vt:filetime>
  </property>
  <property fmtid="{D5CDD505-2E9C-101B-9397-08002B2CF9AE}" pid="4" name="KSOProductBuildVer">
    <vt:lpwstr>2052-12.1.0.20784</vt:lpwstr>
  </property>
  <property fmtid="{D5CDD505-2E9C-101B-9397-08002B2CF9AE}" pid="5" name="ICV">
    <vt:lpwstr>3B83C0C1B3944EDD848695625A0923D5_13</vt:lpwstr>
  </property>
  <property fmtid="{D5CDD505-2E9C-101B-9397-08002B2CF9AE}" pid="6" name="KSOTemplateDocerSaveRecord">
    <vt:lpwstr>eyJoZGlkIjoiYzRlMjM1MGViOWFkYjhhMjlhY2FiNTMyNzc0MWEwNmMiLCJ1c2VySWQiOiI0OTE2MjkyNDYifQ==</vt:lpwstr>
  </property>
</Properties>
</file>