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</w:t>
      </w:r>
      <w:r>
        <w:rPr>
          <w:rFonts w:hint="default" w:ascii="宋体" w:hAnsi="宋体"/>
          <w:sz w:val="52"/>
          <w:u w:val="single"/>
          <w:lang w:val="en-US"/>
        </w:rPr>
        <w:t>5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化学与化工学院    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吴恒 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讲师         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化学      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</w:t>
      </w:r>
      <w:bookmarkStart w:id="0" w:name="OLE_LINK13"/>
      <w:r>
        <w:rPr>
          <w:rFonts w:hint="eastAsia"/>
          <w:sz w:val="24"/>
          <w:u w:val="single"/>
        </w:rPr>
        <w:t xml:space="preserve">教学科研型副教授 </w:t>
      </w:r>
      <w:bookmarkEnd w:id="0"/>
      <w:r>
        <w:rPr>
          <w:rFonts w:hint="eastAsia"/>
          <w:sz w:val="24"/>
          <w:u w:val="single"/>
        </w:rPr>
        <w:t xml:space="preserve">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u w:val="single"/>
        </w:rPr>
        <w:t xml:space="preserve">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202</w:t>
      </w:r>
      <w:r>
        <w:rPr>
          <w:rFonts w:hint="default"/>
          <w:sz w:val="24"/>
          <w:lang w:val="en-US"/>
        </w:rPr>
        <w:t>6</w:t>
      </w:r>
      <w:r>
        <w:rPr>
          <w:rFonts w:hint="eastAsia"/>
          <w:sz w:val="24"/>
        </w:rPr>
        <w:t xml:space="preserve">年   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</w:rPr>
        <w:t>月   1</w:t>
      </w:r>
      <w:r>
        <w:rPr>
          <w:rFonts w:hint="default"/>
          <w:sz w:val="24"/>
          <w:lang w:val="en-US"/>
        </w:rPr>
        <w:t>5</w:t>
      </w:r>
      <w:r>
        <w:rPr>
          <w:rFonts w:hint="eastAsia"/>
          <w:sz w:val="24"/>
        </w:rPr>
        <w:t>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</w:t>
      </w:r>
      <w:bookmarkStart w:id="1" w:name="OLE_LINK1"/>
      <w:r>
        <w:rPr>
          <w:rFonts w:hint="eastAsia" w:ascii="仿宋_GB2312" w:eastAsia="仿宋_GB2312"/>
          <w:sz w:val="32"/>
        </w:rPr>
        <w:t>教学科研型副教授</w:t>
      </w:r>
      <w:bookmarkEnd w:id="1"/>
      <w:r>
        <w:rPr>
          <w:rFonts w:hint="eastAsia" w:ascii="仿宋_GB2312" w:eastAsia="仿宋_GB2312"/>
          <w:sz w:val="32"/>
        </w:rPr>
        <w:t>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吴恒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1990.04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spacing w:val="20"/>
                <w:sz w:val="32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-1068070</wp:posOffset>
                  </wp:positionV>
                  <wp:extent cx="692150" cy="1005840"/>
                  <wp:effectExtent l="0" t="0" r="0" b="0"/>
                  <wp:wrapTopAndBottom/>
                  <wp:docPr id="1026" name="图片 2" descr="男人穿着衬衫&#10;&#10;AI 生成的内容可能不正确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男人穿着衬衫&#10;&#10;AI 生成的内容可能不正确。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1005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9" w:name="_GoBack"/>
            <w:bookmarkEnd w:id="9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物理电子学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2021.02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 2021.12</w:t>
            </w:r>
          </w:p>
          <w:p w14:paraId="1E5D23C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□人文社科组    </w: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kern w:val="0"/>
                <w:szCs w:val="21"/>
              </w:rPr>
              <w:instrText xml:space="preserve"> eq \o\ac(□,√)</w:instrTex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kern w:val="0"/>
                <w:szCs w:val="21"/>
              </w:rPr>
              <w:t>理工科组</w:t>
            </w:r>
          </w:p>
          <w:p w14:paraId="05B2C2D7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□学科教育组    □艺体外组</w:t>
            </w:r>
          </w:p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□思政课教师组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时间：2021.12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  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高等学校教师资格证化学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2"/>
              </w:rPr>
              <w:t xml:space="preserve">□是   </w: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kern w:val="0"/>
                <w:szCs w:val="21"/>
              </w:rPr>
              <w:instrText xml:space="preserve"> eq \o\ac(□,√)</w:instrText>
            </w:r>
            <w:r>
              <w:rPr>
                <w:rFonts w:hint="eastAsia" w:ascii="宋体" w:hAnsi="宋体" w:cs="Arial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2" w:name="OLE_LINK10"/>
            <w:r>
              <w:rPr>
                <w:rFonts w:hint="eastAsia" w:ascii="宋体" w:hAnsi="宋体" w:cs="Arial"/>
                <w:kern w:val="0"/>
                <w:szCs w:val="21"/>
              </w:rPr>
              <w:t>2009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09-2013</w:t>
            </w:r>
            <w:r>
              <w:rPr>
                <w:rFonts w:ascii="宋体" w:hAnsi="宋体" w:cs="Arial"/>
                <w:kern w:val="0"/>
                <w:szCs w:val="21"/>
              </w:rPr>
              <w:t>.</w:t>
            </w:r>
            <w:r>
              <w:rPr>
                <w:rFonts w:hint="eastAsia" w:ascii="宋体" w:hAnsi="宋体" w:cs="Arial"/>
                <w:kern w:val="0"/>
                <w:szCs w:val="21"/>
              </w:rPr>
              <w:t>06</w:t>
            </w:r>
            <w:bookmarkEnd w:id="2"/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2013.09-2016.06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郑州大学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化学与分子工程学院化学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郭彦春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2016.09-2020.10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哈尔滨工业大学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航天学院/物理电子学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李思宁</w:t>
            </w:r>
          </w:p>
        </w:tc>
      </w:tr>
      <w:tr w14:paraId="0A7F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276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2023.12-至今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5AE45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博士后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BA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西班牙加泰罗尼亚化学研究送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157D30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EA1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2699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68C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Emilio Palomares</w:t>
            </w:r>
          </w:p>
        </w:tc>
      </w:tr>
      <w:tr w14:paraId="0CC2A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08F0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4B5B0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BE3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1C8C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DC1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46B30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FDD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7B1B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A168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E6183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40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A07B1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ABDE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C91E1C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2193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A4F2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767C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B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5D0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A1BC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0D8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1C0F3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C22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4714A8C2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2020年2月—至今</w:t>
            </w:r>
          </w:p>
        </w:tc>
        <w:tc>
          <w:tcPr>
            <w:tcW w:w="3265" w:type="dxa"/>
          </w:tcPr>
          <w:p w14:paraId="06B644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2442C7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1701" w:type="dxa"/>
          </w:tcPr>
          <w:p w14:paraId="0E42F4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13F8480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5A4BD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62330B85">
            <w:pPr>
              <w:rPr>
                <w:szCs w:val="21"/>
              </w:rPr>
            </w:pP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35C2E79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66B2669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1517AC0F">
            <w:pPr>
              <w:rPr>
                <w:szCs w:val="21"/>
              </w:rPr>
            </w:pP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8D610BC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A8F7C48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5DC37CC4">
            <w:pPr>
              <w:rPr>
                <w:szCs w:val="21"/>
              </w:rPr>
            </w:pPr>
          </w:p>
        </w:tc>
      </w:tr>
      <w:tr w14:paraId="312A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758A5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BDEC9D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14809A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18F151E">
            <w:pPr>
              <w:rPr>
                <w:szCs w:val="21"/>
              </w:rPr>
            </w:pPr>
          </w:p>
        </w:tc>
      </w:tr>
      <w:tr w14:paraId="70ED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E4D78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158E92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C762F3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BCE20FC">
            <w:pPr>
              <w:rPr>
                <w:szCs w:val="21"/>
              </w:rPr>
            </w:pPr>
          </w:p>
        </w:tc>
      </w:tr>
      <w:tr w14:paraId="61FC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40814E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CADC846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5F2B722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79001E9">
            <w:pPr>
              <w:rPr>
                <w:szCs w:val="21"/>
              </w:rPr>
            </w:pPr>
          </w:p>
        </w:tc>
      </w:tr>
    </w:tbl>
    <w:p w14:paraId="6F28E07E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6D77AB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4AD3B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877C47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006757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1D6557ED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792D2F1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近五年师德考核结论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□是，因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1559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 w:cs="宋体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hint="eastAsia" w:ascii="宋体" w:hAnsi="宋体" w:cs="宋体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szCs w:val="21"/>
              </w:rPr>
              <w:t>任现职以来，承担课堂教学工作量共计</w:t>
            </w:r>
            <w:r>
              <w:rPr>
                <w:rFonts w:hint="eastAsia" w:ascii="宋体" w:hAnsi="宋体" w:cs="宋体"/>
                <w:szCs w:val="21"/>
                <w:u w:val="single"/>
              </w:rPr>
              <w:t>725</w:t>
            </w:r>
            <w:r>
              <w:rPr>
                <w:rFonts w:hint="eastAsia" w:ascii="宋体" w:hAnsi="宋体" w:cs="宋体"/>
                <w:szCs w:val="21"/>
              </w:rPr>
              <w:t>学时，年均</w:t>
            </w:r>
            <w:r>
              <w:rPr>
                <w:rFonts w:hint="eastAsia" w:ascii="宋体" w:hAnsi="宋体" w:cs="宋体"/>
                <w:szCs w:val="21"/>
                <w:u w:val="single"/>
              </w:rPr>
              <w:t>290</w:t>
            </w:r>
            <w:r>
              <w:rPr>
                <w:rFonts w:hint="eastAsia" w:ascii="宋体" w:hAnsi="宋体" w:cs="宋体"/>
                <w:szCs w:val="21"/>
              </w:rPr>
              <w:t>学时，其中本科生课堂教学工作量共计</w:t>
            </w:r>
            <w:r>
              <w:rPr>
                <w:rFonts w:hint="eastAsia" w:ascii="宋体" w:hAnsi="宋体" w:cs="宋体"/>
                <w:szCs w:val="21"/>
                <w:u w:val="single"/>
              </w:rPr>
              <w:t>603</w:t>
            </w:r>
            <w:r>
              <w:rPr>
                <w:rFonts w:hint="eastAsia" w:ascii="宋体" w:hAnsi="宋体" w:cs="宋体"/>
                <w:szCs w:val="21"/>
              </w:rPr>
              <w:t>学时，年均</w:t>
            </w:r>
            <w:r>
              <w:rPr>
                <w:rFonts w:hint="eastAsia" w:ascii="宋体" w:hAnsi="宋体" w:cs="宋体"/>
                <w:szCs w:val="21"/>
                <w:u w:val="single"/>
              </w:rPr>
              <w:t>241</w:t>
            </w:r>
            <w:r>
              <w:rPr>
                <w:rFonts w:hint="eastAsia" w:ascii="宋体" w:hAnsi="宋体" w:cs="宋体"/>
                <w:szCs w:val="21"/>
              </w:rPr>
              <w:t>学时，其中实践类共计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122 </w:t>
            </w:r>
            <w:r>
              <w:rPr>
                <w:rFonts w:hint="eastAsia" w:ascii="宋体" w:hAnsi="宋体" w:cs="宋体"/>
                <w:szCs w:val="21"/>
              </w:rPr>
              <w:t>学时，年均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48.8 </w:t>
            </w:r>
            <w:r>
              <w:rPr>
                <w:rFonts w:hint="eastAsia" w:ascii="宋体" w:hAnsi="宋体" w:cs="宋体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Cs w:val="21"/>
              </w:rPr>
              <w:t>②</w: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100% 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Cs w:val="21"/>
              </w:rPr>
              <w:t>③</w: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szCs w:val="21"/>
              </w:rPr>
              <w:t>本次晋升专业技术资格的课程评估成绩为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Cs w:val="21"/>
              </w:rPr>
              <w:t>④</w:t>
            </w:r>
            <w:r>
              <w:rPr>
                <w:rFonts w:hint="eastAsia" w:ascii="宋体" w:hAns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Cs w:val="21"/>
              </w:rPr>
              <w:t>担任毕业实习和论文指导工作（2）届；或担任本科生创新创业活动（2）项；或担任本科生专业竞赛指导（0）项；或担任本科生开展寒暑假社会实践（0）项。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2020-2021(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bookmarkStart w:id="3" w:name="OLE_LINK12"/>
            <w:r>
              <w:rPr>
                <w:szCs w:val="21"/>
              </w:rPr>
              <w:t>2018化学1班</w:t>
            </w:r>
            <w:bookmarkEnd w:id="3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2020应用化学(3+2)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大学化学实验（四）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bookmarkStart w:id="4" w:name="OLE_LINK11"/>
            <w:r>
              <w:rPr>
                <w:szCs w:val="21"/>
                <w:shd w:val="clear" w:color="auto" w:fill="FFFFFF"/>
              </w:rPr>
              <w:t>2018应用化学2班</w:t>
            </w:r>
            <w:bookmarkEnd w:id="4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AA03C3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201</w:t>
            </w:r>
            <w:r>
              <w:rPr>
                <w:rFonts w:hint="eastAsia"/>
                <w:szCs w:val="21"/>
                <w:shd w:val="clear" w:color="auto" w:fill="FFFFFF"/>
              </w:rPr>
              <w:t>7</w:t>
            </w:r>
            <w:r>
              <w:rPr>
                <w:szCs w:val="21"/>
                <w:shd w:val="clear" w:color="auto" w:fill="FFFFFF"/>
              </w:rPr>
              <w:t>应用化</w:t>
            </w:r>
            <w:r>
              <w:rPr>
                <w:rFonts w:hint="eastAsia"/>
                <w:szCs w:val="21"/>
                <w:shd w:val="clear" w:color="auto" w:fill="FFFFFF"/>
              </w:rPr>
              <w:t>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2018化学1班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57FD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AA6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F218D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02355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604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33D7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FF3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327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716D6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0ABF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2B2B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6001C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336B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2018化学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B8C2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814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307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998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D3B3F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D8D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C96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2021-2022(一)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A3AF0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EBE77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BF1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973E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F6F5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D01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201BD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A935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888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98702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311C2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2021地化生类9班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22E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0F98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2C7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11C2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D1401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0959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56B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5556D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13DF8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F32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F24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28E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8FC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AA4E9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F4CC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142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3C013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大学化学实验（六）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6EF3A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4348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CCB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07C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51B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9C9D5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77F0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A88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AA270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81068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4FF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2C3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0FE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DFDF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257ED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95F9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4DDC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4CC5A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67D04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EB6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19E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335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7A9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1936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1800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FBE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39132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070E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8D8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DDF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2C2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EF0E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0D40E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C00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A20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2021-2022(二)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BC47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CA063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2019应用化学1班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AE6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DD2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506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803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33A14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F71D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36E1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332B5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能源化学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29148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2021应用化学(3+2)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C477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F08B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DFF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33EF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E3EFC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27C9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2F4D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57CB0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923F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E4D2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E24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9DF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8EC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9584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EB32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545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4FCD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5104A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8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994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4EE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BE0A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BCA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52708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0F92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7863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2022-2023(一)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B5BCB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550D5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D6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54B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BFE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C95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050E0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CA16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2D2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C101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294A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ABE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BA5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9EA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3AD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3508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3282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6FF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62729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3B6F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E277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2FD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DC0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476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69C14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7218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5A6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4E01B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5D36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201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9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应用化学</w:t>
            </w: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2</w:t>
            </w:r>
            <w:r>
              <w:rPr>
                <w:rFonts w:ascii="Helvetica" w:hAnsi="Helvetica"/>
                <w:color w:val="333333"/>
                <w:sz w:val="20"/>
                <w:szCs w:val="20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05A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DA9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D30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920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73F24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20C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9A3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2022-2023(二)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D4E87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6426B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D70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8D9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4C61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EBB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C3C93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2EFE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D102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428F2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Helvetica" w:hAnsi="Helvetica"/>
                <w:color w:val="333333"/>
                <w:sz w:val="20"/>
                <w:szCs w:val="20"/>
              </w:rPr>
              <w:t>物理化学实验（二）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A9EDD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D5A1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8A4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BDE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275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5278C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FC7B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F73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B4847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DB3D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bookmarkStart w:id="5" w:name="OLE_LINK8"/>
            <w:r>
              <w:rPr>
                <w:szCs w:val="21"/>
                <w:shd w:val="clear" w:color="auto" w:fill="FFFFFF"/>
              </w:rPr>
              <w:t>2020化学1班</w:t>
            </w:r>
            <w:bookmarkEnd w:id="5"/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742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B59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E2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BF94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171D3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27DC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BBF8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AEBCD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02D93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2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183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B28E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433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92C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5DBC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B98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8A2B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97093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A634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3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010E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6EB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391F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99C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7D808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5B92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26D6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FB545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Helvetica" w:hAnsi="Helvetica"/>
                <w:color w:val="333333"/>
                <w:sz w:val="20"/>
                <w:szCs w:val="20"/>
              </w:rPr>
              <w:t>综合实验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F8497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szCs w:val="21"/>
                <w:shd w:val="clear" w:color="auto" w:fill="FFFFFF"/>
              </w:rPr>
              <w:t>2020化学</w:t>
            </w:r>
            <w:r>
              <w:rPr>
                <w:rFonts w:hint="eastAsia"/>
                <w:szCs w:val="21"/>
                <w:shd w:val="clear" w:color="auto" w:fill="FFFFFF"/>
              </w:rPr>
              <w:t>4</w:t>
            </w:r>
            <w:r>
              <w:rPr>
                <w:szCs w:val="21"/>
                <w:shd w:val="clear" w:color="auto" w:fill="FFFFFF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7FC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D6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2FB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E36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08FC0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603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C5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2021年6月，带队前往灵山中学见习。2021年10月，带队前往陵水中学实习。指导两届11名本科生完成毕业论文，其中一人获得校优秀毕业论文。</w:t>
            </w:r>
          </w:p>
          <w:p w14:paraId="201AFBA3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53A8D3E8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="宋体" w:hAnsi="宋体" w:cs="宋体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  <w:p w14:paraId="1D111F78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br w:type="page"/>
      </w:r>
    </w:p>
    <w:p w14:paraId="01235366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137A3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733FA8CA">
      <w:pPr>
        <w:rPr>
          <w:rFonts w:hint="eastAsia" w:ascii="宋体" w:hAnsi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  <w:p w14:paraId="5BD2C65F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ascii="宋体" w:hAnsi="宋体" w:cs="宋体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ascii="宋体" w:hAnsi="宋体" w:cs="宋体"/>
          <w:kern w:val="0"/>
          <w:szCs w:val="21"/>
        </w:rPr>
      </w:pPr>
    </w:p>
    <w:p w14:paraId="366C18DF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B7C0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1220</w:t>
            </w:r>
          </w:p>
          <w:p w14:paraId="1476F5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4B4A0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B20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256F35A6">
      <w:pPr>
        <w:spacing w:before="156"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 w14:paraId="78B7368D">
      <w:pPr>
        <w:rPr>
          <w:rFonts w:hint="eastAsia" w:ascii="宋体" w:hAnsi="宋体" w:cs="宋体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r>
              <w:rPr>
                <w:rFonts w:hint="eastAsia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r>
              <w:rPr>
                <w:rFonts w:hint="eastAsia" w:ascii="Times New Roman" w:hAnsi="Times New Roman"/>
                <w:bCs/>
                <w:szCs w:val="21"/>
              </w:rPr>
              <w:t>铜基染料敏化太阳电池关键有机染料及界面物理研究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r>
              <w:t>521QN239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r>
              <w:t>海南省科学技术厅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r>
              <w:t>2021</w:t>
            </w:r>
            <w:r>
              <w:rPr>
                <w:rFonts w:hint="eastAsia"/>
              </w:rPr>
              <w:t>．</w:t>
            </w:r>
            <w:r>
              <w:t>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r>
              <w:rPr>
                <w:rFonts w:hint="eastAsia"/>
              </w:rPr>
              <w:t>100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/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56875F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9DFB31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38F0A3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F3D7C3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A69C60"/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/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/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</w:pPr>
          </w:p>
          <w:p w14:paraId="115E8AF6"/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>
            <w:pPr>
              <w:snapToGrid w:val="0"/>
            </w:pPr>
          </w:p>
          <w:p w14:paraId="08B65AC5"/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>
            <w:pPr>
              <w:snapToGrid w:val="0"/>
            </w:pPr>
          </w:p>
          <w:p w14:paraId="1501D823"/>
        </w:tc>
      </w:tr>
    </w:tbl>
    <w:p w14:paraId="322B7D52">
      <w:pPr>
        <w:spacing w:before="156" w:beforeLines="50"/>
        <w:ind w:firstLine="480" w:firstLineChars="200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</w:pPr>
            <w:bookmarkStart w:id="6" w:name="OLE_LINK3"/>
            <w:r>
              <w:rPr>
                <w:rFonts w:ascii="Times New Roman" w:hAnsi="Times New Roman"/>
                <w:bCs/>
                <w:kern w:val="0"/>
                <w:szCs w:val="21"/>
              </w:rPr>
              <w:t>Enhanced electron transport through two-dimensional Ti3C2 in dye-sensitized solar cells</w:t>
            </w:r>
            <w:bookmarkEnd w:id="6"/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RARE META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LS,2022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A33407D">
            <w:pPr>
              <w:widowControl/>
              <w:jc w:val="center"/>
            </w:pPr>
            <w:r>
              <w:rPr>
                <w:rFonts w:ascii="Times New Roman" w:hAnsi="Times New Roman"/>
                <w:bCs/>
                <w:szCs w:val="21"/>
              </w:rPr>
              <w:t>Benzophenanthrothiophene based donor− acceptor organic dyes for efficient solar cells with long-term stability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</w:pPr>
            <w:r>
              <w:rPr>
                <w:rFonts w:ascii="Times New Roman" w:hAnsi="Times New Roman"/>
                <w:bCs/>
                <w:sz w:val="24"/>
              </w:rPr>
              <w:t>Dyes and Pigments</w:t>
            </w:r>
            <w:r>
              <w:rPr>
                <w:rFonts w:hint="eastAsia" w:ascii="Times New Roman" w:hAnsi="Times New Roman"/>
                <w:bCs/>
                <w:sz w:val="24"/>
              </w:rPr>
              <w:t>, 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</w:pPr>
            <w:r>
              <w:rPr>
                <w:rFonts w:hint="eastAsia"/>
              </w:rPr>
              <w:t>300</w:t>
            </w:r>
          </w:p>
        </w:tc>
      </w:tr>
      <w:tr w14:paraId="6449C9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ED291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64E0C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B447C13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D58D298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Bulky 3D Structures of Dithienopyrrol Dye with Copper(II/I) Redox Mediator Enabling Efficient Solar Cells with an Open-Circuit Voltage of 1.13 V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03940E6E">
            <w:pPr>
              <w:widowControl/>
              <w:jc w:val="center"/>
            </w:pPr>
            <w:bookmarkStart w:id="7" w:name="OLE_LINK9"/>
            <w:r>
              <w:rPr>
                <w:rFonts w:ascii="Times New Roman" w:hAnsi="Times New Roman"/>
                <w:bCs/>
                <w:iCs/>
                <w:sz w:val="24"/>
              </w:rPr>
              <w:t>ACS Appl. Energy Mater.</w:t>
            </w:r>
            <w:bookmarkEnd w:id="7"/>
            <w:r>
              <w:rPr>
                <w:rFonts w:hint="eastAsia" w:ascii="Times New Roman" w:hAnsi="Times New Roman"/>
                <w:bCs/>
                <w:iCs/>
                <w:sz w:val="24"/>
              </w:rPr>
              <w:t xml:space="preserve"> 2022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1FA3327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6894AE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C0BD47D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CE3A551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44934FB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widowControl/>
              <w:jc w:val="center"/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Metal Oxide Based Photoelectrodes in Photoelectrocatalysis: Advances and Challenges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15894DE6">
            <w:pPr>
              <w:widowControl/>
              <w:jc w:val="center"/>
            </w:pPr>
            <w:r>
              <w:rPr>
                <w:rFonts w:ascii="Times New Roman" w:hAnsi="Times New Roman"/>
                <w:bCs/>
                <w:iCs/>
                <w:sz w:val="24"/>
              </w:rPr>
              <w:t>ChemPlusChem</w:t>
            </w:r>
            <w:r>
              <w:rPr>
                <w:rFonts w:hint="eastAsia" w:ascii="Times New Roman" w:hAnsi="Times New Roman"/>
                <w:bCs/>
                <w:iCs/>
                <w:sz w:val="24"/>
              </w:rPr>
              <w:t>, 2022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</w:p>
        </w:tc>
      </w:tr>
      <w:tr w14:paraId="14669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E90CF0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09E3D17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09791E5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67519C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7F8681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CBFFF2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873291">
            <w:pPr>
              <w:widowControl/>
              <w:snapToGrid w:val="0"/>
              <w:jc w:val="center"/>
            </w:pPr>
          </w:p>
          <w:p w14:paraId="55EC6C0E">
            <w:pPr>
              <w:widowControl/>
              <w:jc w:val="center"/>
            </w:pPr>
          </w:p>
        </w:tc>
      </w:tr>
    </w:tbl>
    <w:p w14:paraId="430AE55E">
      <w:pPr>
        <w:widowControl/>
        <w:spacing w:before="156" w:beforeLines="50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436DD210">
      <w:pPr>
        <w:widowControl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="宋体" w:hAnsi="宋体" w:cs="宋体"/>
              </w:rPr>
            </w:pPr>
          </w:p>
          <w:p w14:paraId="67542749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="宋体" w:hAnsi="宋体" w:cs="宋体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="宋体" w:hAnsi="宋体" w:cs="宋体"/>
              </w:rPr>
            </w:pPr>
          </w:p>
          <w:p w14:paraId="09565CDC">
            <w:pPr>
              <w:overflowPunct w:val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="宋体" w:hAnsi="宋体" w:cs="宋体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="宋体" w:hAnsi="宋体" w:cs="宋体"/>
              </w:rPr>
            </w:pPr>
          </w:p>
          <w:p w14:paraId="384D051A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343A3EB2">
      <w:pPr>
        <w:spacing w:before="156" w:beforeLines="50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注：人文社科类参考评审文件附件1-4填写，自然科学类参考附件1-5填写，成果等级：可计分类别按A-C填写，不可计分类为D级。</w:t>
      </w: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="宋体" w:hAnsi="宋体" w:cs="宋体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="宋体" w:hAnsi="宋体" w:cs="宋体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="宋体" w:hAnsi="宋体" w:cs="宋体"/>
              </w:rPr>
            </w:pPr>
          </w:p>
          <w:p w14:paraId="62728143">
            <w:pPr>
              <w:widowControl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="宋体" w:hAnsi="宋体" w:cs="宋体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="宋体" w:hAnsi="宋体" w:cs="宋体"/>
              </w:rPr>
            </w:pPr>
          </w:p>
          <w:p w14:paraId="72DB75AF">
            <w:pPr>
              <w:snapToGrid w:val="0"/>
              <w:jc w:val="left"/>
              <w:rPr>
                <w:rFonts w:hint="eastAsia" w:ascii="宋体" w:hAnsi="宋体" w:cs="宋体"/>
              </w:rPr>
            </w:pPr>
          </w:p>
          <w:p w14:paraId="569D2181">
            <w:pPr>
              <w:jc w:val="left"/>
              <w:rPr>
                <w:rFonts w:hint="eastAsia" w:ascii="宋体" w:hAnsi="宋体" w:cs="宋体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="宋体" w:hAnsi="宋体" w:cs="宋体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="宋体" w:hAnsi="宋体" w:cs="宋体"/>
              </w:rPr>
            </w:pPr>
          </w:p>
          <w:p w14:paraId="0B1B18A0">
            <w:pPr>
              <w:jc w:val="left"/>
              <w:rPr>
                <w:rFonts w:hint="eastAsia" w:ascii="宋体" w:hAnsi="宋体" w:cs="宋体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="宋体" w:hAnsi="宋体" w:cs="宋体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="宋体" w:hAnsi="宋体" w:cs="宋体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="宋体" w:hAnsi="宋体" w:cs="宋体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="宋体" w:hAnsi="宋体" w:cs="宋体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="宋体" w:hAnsi="宋体" w:cs="宋体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="宋体" w:hAnsi="宋体" w:cs="宋体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="宋体" w:hAnsi="宋体" w:cs="宋体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="宋体" w:hAnsi="宋体" w:cs="宋体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="宋体" w:hAnsi="宋体" w:cs="宋体"/>
              </w:rPr>
            </w:pPr>
          </w:p>
        </w:tc>
      </w:tr>
    </w:tbl>
    <w:p w14:paraId="74D4D419">
      <w:pPr>
        <w:spacing w:before="156" w:beforeLines="50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注：参考附件1-5填写，转化方式：限填转让、许可或者作价投资。</w:t>
      </w: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ascii="宋体" w:hAnsi="宋体" w:eastAsia="宋体" w:cs="方正小标宋简体"/>
          <w:b/>
          <w:kern w:val="0"/>
          <w:sz w:val="32"/>
          <w:szCs w:val="32"/>
        </w:rPr>
      </w:pPr>
      <w:r>
        <w:rPr>
          <w:rFonts w:hint="eastAsia" w:ascii="宋体" w:hAnsi="宋体" w:eastAsia="宋体" w:cs="方正小标宋简体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D617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 w:cs="方正小标宋简体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</w:tbl>
    <w:p w14:paraId="4464519E">
      <w:pPr>
        <w:widowControl/>
        <w:spacing w:before="156" w:beforeLines="50"/>
        <w:jc w:val="left"/>
        <w:textAlignment w:val="center"/>
      </w:pPr>
      <w:r>
        <w:rPr>
          <w:rFonts w:hint="eastAsia" w:ascii="宋体" w:hAnsi="宋体"/>
          <w:szCs w:val="21"/>
        </w:rPr>
        <w:t>注：参考评审文件附件1-7表1填写，</w:t>
      </w:r>
      <w:r>
        <w:rPr>
          <w:rFonts w:hint="eastAsia" w:ascii="宋体" w:hAnsi="宋体" w:cs="宋体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 w:cs="黑体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ascii="宋体" w:hAnsi="宋体" w:cs="Calibri"/>
          <w:spacing w:val="2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注：</w:t>
      </w:r>
      <w:r>
        <w:rPr>
          <w:rFonts w:hint="eastAsia" w:ascii="宋体" w:hAnsi="宋体"/>
          <w:szCs w:val="21"/>
        </w:rPr>
        <w:t>参考评审文件附件1-7表2填写，</w:t>
      </w:r>
      <w:r>
        <w:rPr>
          <w:rFonts w:hint="eastAsia" w:ascii="宋体" w:hAnsi="宋体" w:cs="宋体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Calibri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</w:tbl>
    <w:p w14:paraId="727DB8DC">
      <w:pPr>
        <w:widowControl/>
        <w:spacing w:before="468" w:beforeLines="150" w:after="156" w:afterLines="5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D54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53D4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6C793DA">
      <w:pPr>
        <w:widowControl/>
        <w:spacing w:before="156" w:beforeLines="50"/>
        <w:jc w:val="left"/>
        <w:rPr>
          <w:rFonts w:hint="eastAsia" w:ascii="宋体" w:hAnsi="宋体" w:cs="仿宋"/>
          <w:b/>
          <w:bCs/>
          <w:kern w:val="1"/>
          <w:szCs w:val="21"/>
        </w:rPr>
      </w:pPr>
      <w:r>
        <w:rPr>
          <w:rFonts w:hint="eastAsia" w:ascii="宋体" w:hAnsi="宋体" w:cs="仿宋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ascii="宋体" w:hAnsi="宋体" w:cs="仿宋"/>
          <w:kern w:val="1"/>
          <w:szCs w:val="21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5703F782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自参加工作以来，我始终以严谨务实、勇于创新的态度投身于化学专业相关技术工作，经过多年的实践积累，已具备较强的科研能力、项目组织与管理能力，并在本专业领域取得了一定成果。现将本人申报副高级专业技术职务的工作情况述评如下：</w:t>
            </w:r>
            <w:r>
              <w:rPr>
                <w:rFonts w:hint="eastAsia" w:ascii="宋体" w:hAnsi="宋体"/>
                <w:spacing w:val="20"/>
                <w:szCs w:val="21"/>
              </w:rPr>
              <w:t xml:space="preserve"> </w:t>
            </w:r>
          </w:p>
          <w:p w14:paraId="4E3B286B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4E8A63D1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一、专业知识与业务能力提升</w:t>
            </w:r>
          </w:p>
          <w:p w14:paraId="2E2425B0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在工作过程中，我不断加强对化学基础理论、前沿技术以及交叉学科知识的学习，系统掌握了无机化学、有机合成、分析测试方法、材料化学等领域的专业技术。通过参与各类专业培训、学术交流与科研项目，进一步提升了综合业务素质，为胜任本职工作提供了坚实基础。</w:t>
            </w:r>
          </w:p>
          <w:p w14:paraId="3BC6A5D5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4ED4AE80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二、科研工作与项目成果</w:t>
            </w:r>
          </w:p>
          <w:p w14:paraId="50374156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近年来，支持一项海南省自然科学基金项目，围绕该方向开展研究工作，发表学术论文5篇，其中SCI/EI收录5篇，其中第一作者/通讯作者4篇。</w:t>
            </w:r>
          </w:p>
          <w:p w14:paraId="72D25C1A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B2445D0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0996F37D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三、教学与人才培养（如适用）</w:t>
            </w:r>
          </w:p>
          <w:p w14:paraId="7F07BB5A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在教学方面，我承担了《物理化学》、</w:t>
            </w:r>
            <w:bookmarkStart w:id="8" w:name="OLE_LINK20"/>
            <w:r>
              <w:rPr>
                <w:rFonts w:hint="eastAsia" w:ascii="宋体" w:hAnsi="宋体"/>
                <w:spacing w:val="20"/>
                <w:szCs w:val="21"/>
              </w:rPr>
              <w:t>《物理化学实验》</w:t>
            </w:r>
            <w:bookmarkEnd w:id="8"/>
            <w:r>
              <w:rPr>
                <w:rFonts w:hint="eastAsia" w:ascii="宋体" w:hAnsi="宋体"/>
                <w:spacing w:val="20"/>
                <w:szCs w:val="21"/>
              </w:rPr>
              <w:t>、《能源化学》等本科生课程的教学任务，注重教学内容的前沿性和系统性，采用启发式教学法，提高学生的科研兴趣和实验能力。在指导学生方面，先后指导本科毕业论文10篇，指导研究生2名，所指导学生1次获得校级优秀论文。</w:t>
            </w:r>
          </w:p>
          <w:p w14:paraId="66AB6DB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99C2532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四、专业发展与未来规划</w:t>
            </w:r>
          </w:p>
          <w:p w14:paraId="564BDFB5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未来，我将继续围绕本专业方向深入开展科研工作，加强产学研结合，进一步提升科研成果的转化率与实际应用价值。同时，注重团队建设与人才培养，争取在本专业领域取得更高水平的创新成果，为单位发展和行业进步做出更大贡献。</w:t>
            </w:r>
          </w:p>
          <w:p w14:paraId="595BACF1">
            <w:pPr>
              <w:rPr>
                <w:rFonts w:hint="eastAsia" w:ascii="宋体" w:hAnsi="宋体"/>
              </w:rPr>
            </w:pPr>
          </w:p>
          <w:p w14:paraId="72172643">
            <w:pPr>
              <w:rPr>
                <w:rFonts w:hint="eastAsia" w:ascii="宋体" w:hAnsi="宋体"/>
              </w:rPr>
            </w:pPr>
          </w:p>
          <w:p w14:paraId="3B1829C1"/>
          <w:p w14:paraId="60A19B05"/>
          <w:p w14:paraId="7F60D26D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366069BF"/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吴恒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化学与化工学院</w:t>
            </w:r>
          </w:p>
        </w:tc>
      </w:tr>
      <w:tr w14:paraId="2C686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教学科研型副教授</w:t>
            </w:r>
          </w:p>
        </w:tc>
      </w:tr>
      <w:tr w14:paraId="2D933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="宋体" w:hAnsi="宋体" w:cs="宋体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依据《海南师范大学高校教师系列专业技术职务评审管理办法》（海师办〔2021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7F4470DB">
            <w:pPr>
              <w:pStyle w:val="8"/>
              <w:rPr>
                <w:kern w:val="0"/>
              </w:rPr>
            </w:pPr>
          </w:p>
          <w:p w14:paraId="226999D1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3D9A892C">
            <w:pPr>
              <w:pStyle w:val="8"/>
              <w:rPr>
                <w:kern w:val="0"/>
              </w:rPr>
            </w:pPr>
          </w:p>
          <w:p w14:paraId="06199F8E">
            <w:pPr>
              <w:pStyle w:val="8"/>
              <w:rPr>
                <w:kern w:val="0"/>
              </w:rPr>
            </w:pPr>
          </w:p>
          <w:p w14:paraId="385517BF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4C0701-B803-4848-842F-AD7630BBF8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97F8BF1-3203-4433-8741-85FD10DC491B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7DA226E1-5596-4083-89C1-0A390E8F1455}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7952010-EF09-4349-A687-82EA691CCE38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BE72A028-30D7-4ECB-B39B-E17B9A65CBB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pict>
        <v:shape id="4099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BC4AEB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pict>
        <v:shape id="4098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F755904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8B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22</Pages>
  <Words>3124</Words>
  <Characters>3621</Characters>
  <Paragraphs>3128</Paragraphs>
  <TotalTime>597</TotalTime>
  <ScaleCrop>false</ScaleCrop>
  <LinksUpToDate>false</LinksUpToDate>
  <CharactersWithSpaces>4131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华妃娘娘凤仪万千</cp:lastModifiedBy>
  <cp:lastPrinted>2022-11-17T03:10:00Z</cp:lastPrinted>
  <dcterms:modified xsi:type="dcterms:W3CDTF">2026-01-15T01:39:01Z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